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ED62D" w14:textId="61A26A23" w:rsidR="00EA688C" w:rsidRPr="00D168C8" w:rsidRDefault="00EA688C" w:rsidP="00EA688C">
      <w:pPr>
        <w:tabs>
          <w:tab w:val="center" w:pos="4536"/>
          <w:tab w:val="right" w:pos="8280"/>
          <w:tab w:val="right" w:pos="9639"/>
        </w:tabs>
        <w:ind w:right="2"/>
        <w:rPr>
          <w:rFonts w:ascii="Arial" w:hAnsi="Arial" w:cs="Arial"/>
          <w:b/>
          <w:bCs/>
          <w:sz w:val="28"/>
          <w:szCs w:val="24"/>
          <w:lang w:eastAsia="zh-CN"/>
        </w:rPr>
      </w:pPr>
      <w:r w:rsidRPr="00D168C8">
        <w:rPr>
          <w:rFonts w:ascii="Arial" w:hAnsi="Arial" w:cs="Arial"/>
          <w:b/>
          <w:bCs/>
          <w:sz w:val="28"/>
          <w:lang w:eastAsia="zh-CN"/>
        </w:rPr>
        <w:t>3GPP TSG RAN WG1</w:t>
      </w:r>
      <w:r>
        <w:rPr>
          <w:rFonts w:ascii="Arial" w:hAnsi="Arial" w:cs="Arial"/>
          <w:b/>
          <w:bCs/>
          <w:sz w:val="28"/>
          <w:lang w:eastAsia="zh-CN"/>
        </w:rPr>
        <w:t xml:space="preserve"> #10</w:t>
      </w:r>
      <w:r w:rsidR="00E02FAE">
        <w:rPr>
          <w:rFonts w:ascii="Arial" w:hAnsi="Arial" w:cs="Arial"/>
          <w:b/>
          <w:bCs/>
          <w:sz w:val="28"/>
          <w:lang w:eastAsia="zh-CN"/>
        </w:rPr>
        <w:t>4</w:t>
      </w:r>
      <w:r w:rsidR="00362AD9">
        <w:rPr>
          <w:rFonts w:ascii="Arial" w:hAnsi="Arial" w:cs="Arial"/>
          <w:b/>
          <w:bCs/>
          <w:sz w:val="28"/>
          <w:lang w:eastAsia="zh-CN"/>
        </w:rPr>
        <w:t>-</w:t>
      </w:r>
      <w:r w:rsidR="0076301B">
        <w:rPr>
          <w:rFonts w:ascii="Arial" w:hAnsi="Arial" w:cs="Arial"/>
          <w:b/>
          <w:bCs/>
          <w:sz w:val="28"/>
          <w:lang w:eastAsia="zh-CN"/>
        </w:rPr>
        <w:t>e</w:t>
      </w:r>
      <w:r>
        <w:rPr>
          <w:rFonts w:ascii="Arial" w:hAnsi="Arial" w:cs="Arial"/>
          <w:b/>
          <w:bCs/>
          <w:sz w:val="28"/>
          <w:lang w:eastAsia="zh-CN"/>
        </w:rPr>
        <w:t xml:space="preserve"> </w:t>
      </w:r>
      <w:r w:rsidRPr="00D168C8">
        <w:rPr>
          <w:rFonts w:ascii="Arial" w:hAnsi="Arial" w:cs="Arial"/>
          <w:b/>
          <w:bCs/>
          <w:sz w:val="28"/>
          <w:lang w:eastAsia="zh-CN"/>
        </w:rPr>
        <w:t xml:space="preserve"> </w:t>
      </w:r>
      <w:r w:rsidRPr="00D168C8">
        <w:rPr>
          <w:rFonts w:ascii="Arial" w:eastAsia="MS Mincho" w:hAnsi="Arial" w:cs="Arial"/>
          <w:b/>
          <w:bCs/>
          <w:sz w:val="28"/>
          <w:lang w:eastAsia="ja-JP"/>
        </w:rPr>
        <w:t xml:space="preserve">   </w:t>
      </w:r>
      <w:r w:rsidRPr="00D168C8">
        <w:rPr>
          <w:rFonts w:ascii="Arial" w:hAnsi="Arial" w:cs="Arial"/>
          <w:b/>
          <w:bCs/>
          <w:sz w:val="28"/>
          <w:lang w:eastAsia="zh-CN"/>
        </w:rPr>
        <w:t xml:space="preserve">                </w:t>
      </w:r>
      <w:r w:rsidR="00E02FAE">
        <w:rPr>
          <w:rFonts w:ascii="Arial" w:hAnsi="Arial" w:cs="Arial"/>
          <w:b/>
          <w:bCs/>
          <w:sz w:val="28"/>
          <w:lang w:eastAsia="zh-CN"/>
        </w:rPr>
        <w:t xml:space="preserve">                               </w:t>
      </w:r>
      <w:r>
        <w:rPr>
          <w:rFonts w:ascii="Arial" w:hAnsi="Arial" w:cs="Arial"/>
          <w:b/>
          <w:bCs/>
          <w:sz w:val="28"/>
          <w:lang w:eastAsia="zh-CN"/>
        </w:rPr>
        <w:t xml:space="preserve"> </w:t>
      </w:r>
      <w:r w:rsidR="002C5C40" w:rsidRPr="002C5C40">
        <w:rPr>
          <w:rFonts w:ascii="Arial" w:hAnsi="Arial" w:cs="Arial"/>
          <w:b/>
          <w:bCs/>
          <w:sz w:val="28"/>
        </w:rPr>
        <w:t>R1-2100808</w:t>
      </w:r>
      <w:r w:rsidR="008D6850">
        <w:rPr>
          <w:rFonts w:ascii="Arial" w:hAnsi="Arial" w:cs="Arial"/>
          <w:b/>
          <w:bCs/>
          <w:sz w:val="28"/>
        </w:rPr>
        <w:t xml:space="preserve"> </w:t>
      </w:r>
    </w:p>
    <w:p w14:paraId="403B549D" w14:textId="0D94FD35" w:rsidR="00EA688C" w:rsidRPr="00D168C8" w:rsidRDefault="00362AD9" w:rsidP="00EA688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w:t>
      </w:r>
      <w:r w:rsidR="002467A4">
        <w:rPr>
          <w:rFonts w:ascii="Arial" w:eastAsia="MS Mincho" w:hAnsi="Arial" w:cs="Arial"/>
          <w:b/>
          <w:bCs/>
          <w:sz w:val="28"/>
          <w:lang w:eastAsia="ja-JP"/>
        </w:rPr>
        <w:t xml:space="preserve">-Meeting, </w:t>
      </w:r>
      <w:r w:rsidR="00E02FAE" w:rsidRPr="00E02FAE">
        <w:rPr>
          <w:rFonts w:ascii="Arial" w:eastAsia="MS Mincho" w:hAnsi="Arial" w:cs="Arial"/>
          <w:b/>
          <w:bCs/>
          <w:sz w:val="28"/>
          <w:lang w:eastAsia="ja-JP"/>
        </w:rPr>
        <w:t>January 25th – February 5th,</w:t>
      </w:r>
      <w:r w:rsidR="0076301B" w:rsidRPr="0076301B">
        <w:rPr>
          <w:rFonts w:ascii="Arial" w:eastAsia="MS Mincho" w:hAnsi="Arial" w:cs="Arial"/>
          <w:b/>
          <w:bCs/>
          <w:sz w:val="28"/>
          <w:lang w:eastAsia="ja-JP"/>
        </w:rPr>
        <w:t xml:space="preserve"> 202</w:t>
      </w:r>
      <w:r w:rsidR="00E02FAE">
        <w:rPr>
          <w:rFonts w:ascii="Arial" w:eastAsia="MS Mincho" w:hAnsi="Arial" w:cs="Arial"/>
          <w:b/>
          <w:bCs/>
          <w:sz w:val="28"/>
          <w:lang w:eastAsia="ja-JP"/>
        </w:rPr>
        <w:t>1</w:t>
      </w:r>
    </w:p>
    <w:p w14:paraId="77244845" w14:textId="77777777" w:rsidR="00121B70" w:rsidRPr="007D37AD" w:rsidRDefault="00121B70">
      <w:pPr>
        <w:pBdr>
          <w:top w:val="single" w:sz="4" w:space="0" w:color="auto"/>
        </w:pBdr>
        <w:spacing w:after="0"/>
        <w:jc w:val="left"/>
        <w:rPr>
          <w:b/>
          <w:bCs/>
          <w:sz w:val="16"/>
          <w:szCs w:val="16"/>
        </w:rPr>
      </w:pPr>
    </w:p>
    <w:p w14:paraId="45F57AEC" w14:textId="751AB102" w:rsidR="00121B70" w:rsidRDefault="009631F9">
      <w:pPr>
        <w:spacing w:after="60"/>
        <w:ind w:left="1555" w:hanging="1555"/>
        <w:jc w:val="left"/>
        <w:rPr>
          <w:rFonts w:eastAsia="MS PGothic"/>
          <w:b/>
          <w:lang w:eastAsia="zh-CN"/>
        </w:rPr>
      </w:pPr>
      <w:r w:rsidRPr="007D37AD">
        <w:rPr>
          <w:b/>
        </w:rPr>
        <w:t>Agenda Item:</w:t>
      </w:r>
      <w:r w:rsidRPr="007D37AD">
        <w:rPr>
          <w:b/>
        </w:rPr>
        <w:tab/>
      </w:r>
      <w:r w:rsidR="00FE0BE1">
        <w:rPr>
          <w:b/>
        </w:rPr>
        <w:t>8.</w:t>
      </w:r>
      <w:r w:rsidR="008D3465">
        <w:rPr>
          <w:b/>
        </w:rPr>
        <w:t>4</w:t>
      </w:r>
      <w:r w:rsidR="00FE0BE1">
        <w:rPr>
          <w:b/>
        </w:rPr>
        <w:t>.</w:t>
      </w:r>
      <w:r w:rsidR="008D3465">
        <w:rPr>
          <w:b/>
        </w:rPr>
        <w:t>2</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06DF5E37" w:rsidR="00121B70" w:rsidRDefault="009631F9">
      <w:pPr>
        <w:spacing w:after="60"/>
        <w:ind w:left="1555" w:hanging="1555"/>
        <w:jc w:val="left"/>
        <w:rPr>
          <w:b/>
          <w:lang w:eastAsia="zh-CN"/>
        </w:rPr>
      </w:pPr>
      <w:r>
        <w:rPr>
          <w:b/>
        </w:rPr>
        <w:t>Title:</w:t>
      </w:r>
      <w:r>
        <w:rPr>
          <w:b/>
        </w:rPr>
        <w:tab/>
      </w:r>
      <w:r w:rsidR="0013604A" w:rsidRPr="0013604A">
        <w:rPr>
          <w:b/>
        </w:rPr>
        <w:t>Consideration on enhancements on UL time and frequency synchronization</w:t>
      </w:r>
      <w:r w:rsidR="008D3465" w:rsidRPr="008D3465">
        <w:rPr>
          <w:b/>
        </w:rPr>
        <w:t xml:space="preserve"> </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Pr="009F76FA" w:rsidRDefault="009F76FA" w:rsidP="009F76FA">
      <w:pPr>
        <w:rPr>
          <w:lang w:eastAsia="zh-CN"/>
        </w:rPr>
      </w:pPr>
      <w:bookmarkStart w:id="0" w:name="_Ref494215420"/>
    </w:p>
    <w:bookmarkEnd w:id="0"/>
    <w:p w14:paraId="2D1B9E46" w14:textId="17BA29CC" w:rsidR="00EE16A7" w:rsidRDefault="00EE16A7" w:rsidP="0084488D">
      <w:pPr>
        <w:pStyle w:val="1"/>
        <w:rPr>
          <w:lang w:eastAsia="zh-CN"/>
        </w:rPr>
      </w:pPr>
      <w:r>
        <w:rPr>
          <w:rFonts w:hint="eastAsia"/>
          <w:lang w:eastAsia="zh-CN"/>
        </w:rPr>
        <w:t>Introduction</w:t>
      </w:r>
    </w:p>
    <w:p w14:paraId="55999BEE" w14:textId="16D09335" w:rsidR="005B2F3D" w:rsidRDefault="005B2F3D" w:rsidP="005B2F3D">
      <w:pPr>
        <w:rPr>
          <w:lang w:eastAsia="zh-CN"/>
        </w:rPr>
      </w:pPr>
      <w:r>
        <w:rPr>
          <w:kern w:val="2"/>
          <w:lang w:eastAsia="zh-CN"/>
        </w:rPr>
        <w:t>During</w:t>
      </w:r>
      <w:r w:rsidRPr="006B77DD">
        <w:rPr>
          <w:kern w:val="2"/>
          <w:lang w:eastAsia="zh-CN"/>
        </w:rPr>
        <w:t xml:space="preserve"> </w:t>
      </w:r>
      <w:r>
        <w:rPr>
          <w:kern w:val="2"/>
          <w:lang w:eastAsia="zh-CN"/>
        </w:rPr>
        <w:t>the Rel-16 SI phase</w:t>
      </w:r>
      <w:r w:rsidRPr="006B77DD">
        <w:rPr>
          <w:lang w:eastAsia="zh-CN"/>
        </w:rPr>
        <w:t xml:space="preserve">, a couple of </w:t>
      </w:r>
      <w:r>
        <w:rPr>
          <w:lang w:eastAsia="zh-CN"/>
        </w:rPr>
        <w:t>agreements</w:t>
      </w:r>
      <w:r w:rsidRPr="006B77DD">
        <w:rPr>
          <w:lang w:eastAsia="zh-CN"/>
        </w:rPr>
        <w:t xml:space="preserve"> </w:t>
      </w:r>
      <w:r>
        <w:rPr>
          <w:lang w:eastAsia="zh-CN"/>
        </w:rPr>
        <w:t>have been</w:t>
      </w:r>
      <w:r w:rsidRPr="006B77DD">
        <w:rPr>
          <w:lang w:eastAsia="zh-CN"/>
        </w:rPr>
        <w:t xml:space="preserve"> achieved </w:t>
      </w:r>
      <w:r>
        <w:rPr>
          <w:lang w:eastAsia="zh-CN"/>
        </w:rPr>
        <w:t>to enhance the u</w:t>
      </w:r>
      <w:r w:rsidRPr="00F61A03">
        <w:rPr>
          <w:lang w:eastAsia="zh-CN"/>
        </w:rPr>
        <w:t xml:space="preserve">plink timing </w:t>
      </w:r>
      <w:r>
        <w:rPr>
          <w:lang w:eastAsia="zh-CN"/>
        </w:rPr>
        <w:t xml:space="preserve">and frequency synchronization for NTN scenarios. The </w:t>
      </w:r>
      <w:r w:rsidRPr="00BE5348">
        <w:rPr>
          <w:lang w:eastAsia="zh-CN"/>
        </w:rPr>
        <w:t>techni</w:t>
      </w:r>
      <w:r>
        <w:rPr>
          <w:lang w:eastAsia="zh-CN"/>
        </w:rPr>
        <w:t xml:space="preserve">cal issues and potential solutions, covering both GNSS UE and non-GNSS UE, are summarized </w:t>
      </w:r>
      <w:r w:rsidR="007C0792">
        <w:rPr>
          <w:lang w:eastAsia="zh-CN"/>
        </w:rPr>
        <w:t xml:space="preserve">in </w:t>
      </w:r>
      <w:r w:rsidR="00680C68">
        <w:rPr>
          <w:lang w:eastAsia="zh-CN"/>
        </w:rPr>
        <w:t>TR 38.821</w:t>
      </w:r>
      <w:r>
        <w:rPr>
          <w:rFonts w:hint="eastAsia"/>
          <w:lang w:eastAsia="zh-CN"/>
        </w:rPr>
        <w:t>.</w:t>
      </w:r>
      <w:r>
        <w:rPr>
          <w:lang w:eastAsia="zh-CN"/>
        </w:rPr>
        <w:t xml:space="preserve"> The solutions are identified as follows</w:t>
      </w:r>
    </w:p>
    <w:p w14:paraId="00FFDFE4" w14:textId="77777777" w:rsidR="005B2F3D" w:rsidRDefault="005B2F3D" w:rsidP="005B2F3D">
      <w:pPr>
        <w:rPr>
          <w:lang w:eastAsia="zh-CN"/>
        </w:rPr>
      </w:pPr>
      <w:r w:rsidRPr="00DF1829">
        <w:rPr>
          <w:i/>
          <w:noProof/>
          <w:lang w:eastAsia="zh-CN"/>
        </w:rPr>
        <mc:AlternateContent>
          <mc:Choice Requires="wps">
            <w:drawing>
              <wp:inline distT="0" distB="0" distL="0" distR="0" wp14:anchorId="0359CAF8" wp14:editId="26CC31C9">
                <wp:extent cx="5924550" cy="1404620"/>
                <wp:effectExtent l="0" t="0" r="19050" b="1841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1404620"/>
                        </a:xfrm>
                        <a:prstGeom prst="rect">
                          <a:avLst/>
                        </a:prstGeom>
                        <a:solidFill>
                          <a:srgbClr val="FFFFFF"/>
                        </a:solidFill>
                        <a:ln w="9525">
                          <a:solidFill>
                            <a:srgbClr val="000000"/>
                          </a:solidFill>
                          <a:miter lim="800000"/>
                          <a:headEnd/>
                          <a:tailEnd/>
                        </a:ln>
                      </wps:spPr>
                      <wps:txbx>
                        <w:txbxContent>
                          <w:p w14:paraId="61933977" w14:textId="77777777" w:rsidR="00E821CD" w:rsidRDefault="00E821CD" w:rsidP="005B2F3D">
                            <w:pPr>
                              <w:rPr>
                                <w:b/>
                                <w:lang w:eastAsia="zh-CN"/>
                              </w:rPr>
                            </w:pPr>
                            <w:r w:rsidRPr="00E821CD">
                              <w:rPr>
                                <w:b/>
                                <w:lang w:eastAsia="zh-CN"/>
                              </w:rPr>
                              <w:t xml:space="preserve">For the timing advance (TA) in the initial access and the subsequent TA maintenance </w:t>
                            </w:r>
                          </w:p>
                          <w:p w14:paraId="6E274C0E" w14:textId="68106F75" w:rsidR="005B2F3D" w:rsidRPr="00E821CD" w:rsidRDefault="005B2F3D" w:rsidP="00E821CD">
                            <w:pPr>
                              <w:ind w:firstLineChars="100" w:firstLine="220"/>
                              <w:rPr>
                                <w:lang w:eastAsia="x-none"/>
                              </w:rPr>
                            </w:pPr>
                            <w:r w:rsidRPr="00E821CD">
                              <w:rPr>
                                <w:lang w:eastAsia="x-none"/>
                              </w:rPr>
                              <w:t xml:space="preserve">Option 1: Autonomous acquisition of the TA at UE with UE known location and satellite ephemeris. </w:t>
                            </w:r>
                          </w:p>
                          <w:p w14:paraId="749DAA32" w14:textId="77777777" w:rsidR="005B2F3D" w:rsidRPr="00E821CD" w:rsidRDefault="005B2F3D" w:rsidP="00E821CD">
                            <w:pPr>
                              <w:ind w:firstLineChars="100" w:firstLine="220"/>
                              <w:rPr>
                                <w:lang w:eastAsia="x-none"/>
                              </w:rPr>
                            </w:pPr>
                            <w:r w:rsidRPr="00E821CD">
                              <w:rPr>
                                <w:lang w:eastAsia="x-none"/>
                              </w:rPr>
                              <w:t>Option 2: Timing advanced adjustment based on network indication</w:t>
                            </w:r>
                          </w:p>
                          <w:p w14:paraId="74D2DEC5" w14:textId="1A2C8856" w:rsidR="00E821CD" w:rsidRPr="00E821CD" w:rsidRDefault="00E821CD" w:rsidP="005B2F3D">
                            <w:pPr>
                              <w:rPr>
                                <w:b/>
                                <w:lang w:eastAsia="x-none"/>
                              </w:rPr>
                            </w:pPr>
                            <w:r w:rsidRPr="00E821CD">
                              <w:rPr>
                                <w:b/>
                                <w:lang w:eastAsia="x-none"/>
                              </w:rPr>
                              <w:t>For the UL frequency compensation</w:t>
                            </w:r>
                          </w:p>
                          <w:p w14:paraId="48032E1A" w14:textId="77777777" w:rsidR="005B2F3D" w:rsidRPr="008A7CD1" w:rsidRDefault="005B2F3D" w:rsidP="008A7CD1">
                            <w:pPr>
                              <w:ind w:firstLineChars="100" w:firstLine="220"/>
                              <w:rPr>
                                <w:lang w:eastAsia="x-none"/>
                              </w:rPr>
                            </w:pPr>
                            <w:r w:rsidRPr="008A7CD1">
                              <w:rPr>
                                <w:lang w:eastAsia="x-none"/>
                              </w:rPr>
                              <w:t>Option 1: Both the estimation and pre-compensation of UE-specific frequency offset are conducted at the UE side. The acquisition of this value can be done by utilizing DL reference signals, UE location and satellite ephemeris.</w:t>
                            </w:r>
                          </w:p>
                          <w:p w14:paraId="3D0C81CC" w14:textId="77777777" w:rsidR="005B2F3D" w:rsidRPr="008A7CD1" w:rsidRDefault="005B2F3D" w:rsidP="008A7CD1">
                            <w:pPr>
                              <w:ind w:firstLineChars="100" w:firstLine="220"/>
                            </w:pPr>
                            <w:r w:rsidRPr="008A7CD1">
                              <w:rPr>
                                <w:lang w:eastAsia="x-none"/>
                              </w:rPr>
                              <w:t>Option 2: The required frequency offset for UL frequency compensation at least in LEO systems is indicated by the network to UE. The acquisition on this value can be done at the network side with detection of UL signals, e.g., preamble.</w:t>
                            </w:r>
                          </w:p>
                        </w:txbxContent>
                      </wps:txbx>
                      <wps:bodyPr rot="0" vert="horz" wrap="square" lIns="91440" tIns="45720" rIns="91440" bIns="45720" anchor="t" anchorCtr="0">
                        <a:spAutoFit/>
                      </wps:bodyPr>
                    </wps:wsp>
                  </a:graphicData>
                </a:graphic>
              </wp:inline>
            </w:drawing>
          </mc:Choice>
          <mc:Fallback>
            <w:pict>
              <v:shapetype w14:anchorId="0359CAF8" id="_x0000_t202" coordsize="21600,21600" o:spt="202" path="m,l,21600r21600,l21600,xe">
                <v:stroke joinstyle="miter"/>
                <v:path gradientshapeok="t" o:connecttype="rect"/>
              </v:shapetype>
              <v:shape id="文本框 2" o:spid="_x0000_s1026" type="#_x0000_t202" style="width:46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">
                <v:textbox style="mso-fit-shape-to-text:t">
                  <w:txbxContent>
                    <w:p w14:paraId="61933977" w14:textId="77777777" w:rsidR="00E821CD" w:rsidRDefault="00E821CD" w:rsidP="005B2F3D">
                      <w:pPr>
                        <w:rPr>
                          <w:b/>
                          <w:lang w:eastAsia="zh-CN"/>
                        </w:rPr>
                      </w:pPr>
                      <w:r w:rsidRPr="00E821CD">
                        <w:rPr>
                          <w:b/>
                          <w:lang w:eastAsia="zh-CN"/>
                        </w:rPr>
                        <w:t xml:space="preserve">For the timing advance (TA) in the initial access and the subsequent TA maintenance </w:t>
                      </w:r>
                    </w:p>
                    <w:p w14:paraId="6E274C0E" w14:textId="68106F75" w:rsidR="005B2F3D" w:rsidRPr="00E821CD" w:rsidRDefault="005B2F3D" w:rsidP="00E821CD">
                      <w:pPr>
                        <w:ind w:firstLineChars="100" w:firstLine="220"/>
                        <w:rPr>
                          <w:lang w:eastAsia="x-none"/>
                        </w:rPr>
                      </w:pPr>
                      <w:r w:rsidRPr="00E821CD">
                        <w:rPr>
                          <w:lang w:eastAsia="x-none"/>
                        </w:rPr>
                        <w:t xml:space="preserve">Option 1: Autonomous acquisition of the TA at UE with UE known location and satellite ephemeris. </w:t>
                      </w:r>
                    </w:p>
                    <w:p w14:paraId="749DAA32" w14:textId="77777777" w:rsidR="005B2F3D" w:rsidRPr="00E821CD" w:rsidRDefault="005B2F3D" w:rsidP="00E821CD">
                      <w:pPr>
                        <w:ind w:firstLineChars="100" w:firstLine="220"/>
                        <w:rPr>
                          <w:lang w:eastAsia="x-none"/>
                        </w:rPr>
                      </w:pPr>
                      <w:r w:rsidRPr="00E821CD">
                        <w:rPr>
                          <w:lang w:eastAsia="x-none"/>
                        </w:rPr>
                        <w:t>Option 2: Timing advanced adjustment based on network indication</w:t>
                      </w:r>
                    </w:p>
                    <w:p w14:paraId="74D2DEC5" w14:textId="1A2C8856" w:rsidR="00E821CD" w:rsidRPr="00E821CD" w:rsidRDefault="00E821CD" w:rsidP="005B2F3D">
                      <w:pPr>
                        <w:rPr>
                          <w:b/>
                          <w:lang w:eastAsia="x-none"/>
                        </w:rPr>
                      </w:pPr>
                      <w:r w:rsidRPr="00E821CD">
                        <w:rPr>
                          <w:b/>
                          <w:lang w:eastAsia="x-none"/>
                        </w:rPr>
                        <w:t>For the UL frequency compensation</w:t>
                      </w:r>
                    </w:p>
                    <w:p w14:paraId="48032E1A" w14:textId="77777777" w:rsidR="005B2F3D" w:rsidRPr="008A7CD1" w:rsidRDefault="005B2F3D" w:rsidP="008A7CD1">
                      <w:pPr>
                        <w:ind w:firstLineChars="100" w:firstLine="220"/>
                        <w:rPr>
                          <w:lang w:eastAsia="x-none"/>
                        </w:rPr>
                      </w:pPr>
                      <w:r w:rsidRPr="008A7CD1">
                        <w:rPr>
                          <w:lang w:eastAsia="x-none"/>
                        </w:rPr>
                        <w:t>Option 1: Both the estimation and pre-compensation of UE-specific frequency offset are conducted at the UE side. The acquisition of this value can be done by utilizing DL reference signals, UE location and satellite ephemeris.</w:t>
                      </w:r>
                    </w:p>
                    <w:p w14:paraId="3D0C81CC" w14:textId="77777777" w:rsidR="005B2F3D" w:rsidRPr="008A7CD1" w:rsidRDefault="005B2F3D" w:rsidP="008A7CD1">
                      <w:pPr>
                        <w:ind w:firstLineChars="100" w:firstLine="220"/>
                      </w:pPr>
                      <w:r w:rsidRPr="008A7CD1">
                        <w:rPr>
                          <w:lang w:eastAsia="x-none"/>
                        </w:rPr>
                        <w:t>Option 2: The required frequency offset for UL frequency compensation at least in LEO systems is indicated by the network to UE. The acquisition on this value can be done at the network side with detection of UL signals, e.g., preamble.</w:t>
                      </w:r>
                    </w:p>
                  </w:txbxContent>
                </v:textbox>
                <w10:anchorlock/>
              </v:shape>
            </w:pict>
          </mc:Fallback>
        </mc:AlternateContent>
      </w:r>
    </w:p>
    <w:p w14:paraId="0F038DD6" w14:textId="5A1766E3" w:rsidR="00D52BC1" w:rsidRDefault="00B85B61" w:rsidP="00EE16A7">
      <w:pPr>
        <w:rPr>
          <w:lang w:eastAsia="zh-CN"/>
        </w:rPr>
      </w:pPr>
      <w:r>
        <w:rPr>
          <w:rFonts w:hint="eastAsia"/>
          <w:lang w:eastAsia="zh-CN"/>
        </w:rPr>
        <w:t xml:space="preserve">In this paper, </w:t>
      </w:r>
      <w:r w:rsidR="00266B41" w:rsidRPr="00266B41">
        <w:rPr>
          <w:lang w:eastAsia="zh-CN"/>
        </w:rPr>
        <w:t>we discuss our views on</w:t>
      </w:r>
      <w:r w:rsidR="00266B41" w:rsidRPr="00266B41">
        <w:t xml:space="preserve"> </w:t>
      </w:r>
      <w:r w:rsidR="00266B41">
        <w:t xml:space="preserve">the enhancement of </w:t>
      </w:r>
      <w:r w:rsidR="00266B41" w:rsidRPr="00266B41">
        <w:rPr>
          <w:lang w:eastAsia="zh-CN"/>
        </w:rPr>
        <w:t>the uplink timing and frequency synchronization for NTN scenarios.</w:t>
      </w:r>
    </w:p>
    <w:p w14:paraId="716A772C" w14:textId="77777777" w:rsidR="00C30937" w:rsidRPr="005B2F3D" w:rsidRDefault="00C30937" w:rsidP="00EE16A7">
      <w:pPr>
        <w:rPr>
          <w:lang w:eastAsia="zh-CN"/>
        </w:rPr>
      </w:pPr>
    </w:p>
    <w:p w14:paraId="78F802D1" w14:textId="0516A030" w:rsidR="001C0DE5" w:rsidRPr="00C8214F" w:rsidRDefault="00C8214F" w:rsidP="00C8214F">
      <w:pPr>
        <w:pStyle w:val="1"/>
        <w:rPr>
          <w:lang w:eastAsia="zh-CN"/>
        </w:rPr>
      </w:pPr>
      <w:r w:rsidRPr="00C8214F">
        <w:rPr>
          <w:lang w:eastAsia="zh-CN"/>
        </w:rPr>
        <w:t>UL timing synchronization for NTN</w:t>
      </w:r>
    </w:p>
    <w:p w14:paraId="44619510" w14:textId="18ECD0FD" w:rsidR="00C8214F" w:rsidRDefault="00C8214F" w:rsidP="00C8214F">
      <w:pPr>
        <w:pStyle w:val="2"/>
        <w:rPr>
          <w:lang w:eastAsia="zh-CN"/>
        </w:rPr>
      </w:pPr>
      <w:bookmarkStart w:id="1" w:name="OLE_LINK9"/>
      <w:bookmarkStart w:id="2" w:name="OLE_LINK10"/>
      <w:r w:rsidRPr="00C8214F">
        <w:rPr>
          <w:lang w:eastAsia="zh-CN"/>
        </w:rPr>
        <w:t>Reference point for autonomous acquisition of the TA at UE</w:t>
      </w:r>
      <w:bookmarkEnd w:id="1"/>
      <w:bookmarkEnd w:id="2"/>
    </w:p>
    <w:p w14:paraId="39A9FAB8" w14:textId="123BA2D2" w:rsidR="001A5206" w:rsidRDefault="001A5206" w:rsidP="00B86355">
      <w:pPr>
        <w:rPr>
          <w:lang w:eastAsia="zh-CN"/>
        </w:rPr>
      </w:pPr>
      <w:r>
        <w:rPr>
          <w:lang w:eastAsia="zh-CN"/>
        </w:rPr>
        <w:t xml:space="preserve">In RAN1#102e, it </w:t>
      </w:r>
      <w:r w:rsidRPr="001A5206">
        <w:rPr>
          <w:lang w:eastAsia="zh-CN"/>
        </w:rPr>
        <w:t>have identified the following 3 options regarding the RP</w:t>
      </w:r>
      <w:r>
        <w:rPr>
          <w:lang w:eastAsia="zh-CN"/>
        </w:rPr>
        <w:t xml:space="preserve"> (</w:t>
      </w:r>
      <w:r w:rsidRPr="00C8214F">
        <w:rPr>
          <w:lang w:eastAsia="zh-CN"/>
        </w:rPr>
        <w:t>Reference point</w:t>
      </w:r>
      <w:r>
        <w:rPr>
          <w:lang w:eastAsia="zh-CN"/>
        </w:rPr>
        <w:t>)</w:t>
      </w:r>
      <w:r w:rsidRPr="001A5206">
        <w:rPr>
          <w:lang w:eastAsia="zh-CN"/>
        </w:rPr>
        <w:t xml:space="preserve"> definition</w:t>
      </w:r>
      <w:r>
        <w:rPr>
          <w:lang w:eastAsia="zh-CN"/>
        </w:rPr>
        <w:t>:</w:t>
      </w:r>
    </w:p>
    <w:p w14:paraId="18125460" w14:textId="0F89ABC5" w:rsidR="001A5206" w:rsidRDefault="001A5206" w:rsidP="007A0A48">
      <w:pPr>
        <w:pStyle w:val="aff4"/>
        <w:numPr>
          <w:ilvl w:val="0"/>
          <w:numId w:val="30"/>
        </w:numPr>
        <w:ind w:firstLineChars="0"/>
        <w:rPr>
          <w:lang w:eastAsia="zh-CN"/>
        </w:rPr>
      </w:pPr>
      <w:r>
        <w:rPr>
          <w:lang w:eastAsia="zh-CN"/>
        </w:rPr>
        <w:t>Option1: The RP is located at the gNB.</w:t>
      </w:r>
    </w:p>
    <w:p w14:paraId="37FF4DCE" w14:textId="29203072" w:rsidR="001A5206" w:rsidRDefault="00081B3F" w:rsidP="007A0A48">
      <w:pPr>
        <w:pStyle w:val="aff4"/>
        <w:numPr>
          <w:ilvl w:val="0"/>
          <w:numId w:val="30"/>
        </w:numPr>
        <w:ind w:firstLineChars="0"/>
        <w:rPr>
          <w:lang w:eastAsia="zh-CN"/>
        </w:rPr>
      </w:pPr>
      <w:r>
        <w:rPr>
          <w:lang w:eastAsia="zh-CN"/>
        </w:rPr>
        <w:t>Option</w:t>
      </w:r>
      <w:r w:rsidR="001A5206">
        <w:rPr>
          <w:lang w:eastAsia="zh-CN"/>
        </w:rPr>
        <w:t>2: The RP is located at the satellite.</w:t>
      </w:r>
    </w:p>
    <w:p w14:paraId="4F6C80A3" w14:textId="4209AA99" w:rsidR="001A5206" w:rsidRDefault="00081B3F" w:rsidP="007A0A48">
      <w:pPr>
        <w:pStyle w:val="aff4"/>
        <w:numPr>
          <w:ilvl w:val="0"/>
          <w:numId w:val="30"/>
        </w:numPr>
        <w:ind w:firstLineChars="0"/>
        <w:rPr>
          <w:lang w:eastAsia="zh-CN"/>
        </w:rPr>
      </w:pPr>
      <w:r>
        <w:rPr>
          <w:lang w:eastAsia="zh-CN"/>
        </w:rPr>
        <w:t>Option</w:t>
      </w:r>
      <w:r w:rsidR="001A5206">
        <w:rPr>
          <w:lang w:eastAsia="zh-CN"/>
        </w:rPr>
        <w:t>3: The RP localization is not specified and left to the implementation.</w:t>
      </w:r>
    </w:p>
    <w:p w14:paraId="7E05ECAF" w14:textId="516AFBDA" w:rsidR="00CB4FEE" w:rsidRDefault="00665271" w:rsidP="001A5206">
      <w:pPr>
        <w:rPr>
          <w:lang w:eastAsia="zh-CN"/>
        </w:rPr>
      </w:pPr>
      <w:r>
        <w:rPr>
          <w:lang w:eastAsia="zh-CN"/>
        </w:rPr>
        <w:t>For option1, t</w:t>
      </w:r>
      <w:r w:rsidR="001A5206">
        <w:rPr>
          <w:lang w:eastAsia="zh-CN"/>
        </w:rPr>
        <w:t xml:space="preserve">he UE specific TA which is autonomously acquired by the UE based on its GNSS capabilities and additional network indications (e.g. satellite ephemeris or time stamp). </w:t>
      </w:r>
      <w:r w:rsidR="000D1DBF" w:rsidRPr="000D1DBF">
        <w:rPr>
          <w:lang w:eastAsia="zh-CN"/>
        </w:rPr>
        <w:t xml:space="preserve">In this case, </w:t>
      </w:r>
      <w:r w:rsidR="000D1DBF">
        <w:rPr>
          <w:lang w:eastAsia="zh-CN"/>
        </w:rPr>
        <w:t>t</w:t>
      </w:r>
      <w:r w:rsidR="001A5206">
        <w:rPr>
          <w:lang w:eastAsia="zh-CN"/>
        </w:rPr>
        <w:t xml:space="preserve">he Common TA </w:t>
      </w:r>
      <w:r>
        <w:rPr>
          <w:lang w:eastAsia="zh-CN"/>
        </w:rPr>
        <w:t>corresponds to the RTD experienced between the RP and the satellite</w:t>
      </w:r>
      <w:r w:rsidR="001A5206">
        <w:rPr>
          <w:lang w:eastAsia="zh-CN"/>
        </w:rPr>
        <w:t xml:space="preserve"> </w:t>
      </w:r>
      <w:r>
        <w:rPr>
          <w:lang w:eastAsia="zh-CN"/>
        </w:rPr>
        <w:t>need to be</w:t>
      </w:r>
      <w:r w:rsidR="001A5206">
        <w:rPr>
          <w:lang w:eastAsia="zh-CN"/>
        </w:rPr>
        <w:t xml:space="preserve"> indicated by the netw</w:t>
      </w:r>
      <w:r>
        <w:rPr>
          <w:lang w:eastAsia="zh-CN"/>
        </w:rPr>
        <w:t xml:space="preserve">ork. </w:t>
      </w:r>
    </w:p>
    <w:p w14:paraId="316F1D48" w14:textId="2AE9EFF2" w:rsidR="00CB4FEE" w:rsidRDefault="00CB4FEE" w:rsidP="00F94D06">
      <w:pPr>
        <w:rPr>
          <w:lang w:eastAsia="zh-CN"/>
        </w:rPr>
      </w:pPr>
      <w:r>
        <w:rPr>
          <w:lang w:eastAsia="zh-CN"/>
        </w:rPr>
        <w:t xml:space="preserve">For </w:t>
      </w:r>
      <w:r w:rsidRPr="00CB4FEE">
        <w:rPr>
          <w:lang w:eastAsia="zh-CN"/>
        </w:rPr>
        <w:t>option2</w:t>
      </w:r>
      <w:r>
        <w:rPr>
          <w:lang w:eastAsia="zh-CN"/>
        </w:rPr>
        <w:t xml:space="preserve">, </w:t>
      </w:r>
      <w:r w:rsidR="00F94D06">
        <w:rPr>
          <w:lang w:eastAsia="zh-CN"/>
        </w:rPr>
        <w:t xml:space="preserve">the UE specific TA which is autonomously acquired by the UE based on its GNSS capabilities and additional network indications (e.g. satellite ephemeris or time stamp). In this case, the Common TA which corresponds to the RTD experienced between the RP and the satellite </w:t>
      </w:r>
      <w:r w:rsidR="00F94D06" w:rsidRPr="00F94D06">
        <w:rPr>
          <w:lang w:eastAsia="zh-CN"/>
        </w:rPr>
        <w:t>does not need to be indicated to the UE</w:t>
      </w:r>
      <w:r w:rsidR="00F94D06">
        <w:rPr>
          <w:lang w:eastAsia="zh-CN"/>
        </w:rPr>
        <w:t>.</w:t>
      </w:r>
    </w:p>
    <w:p w14:paraId="32D067CC" w14:textId="1986EC64" w:rsidR="00F02E0F" w:rsidRDefault="00F02E0F" w:rsidP="00F94D06">
      <w:pPr>
        <w:rPr>
          <w:lang w:eastAsia="zh-CN"/>
        </w:rPr>
      </w:pPr>
      <w:r>
        <w:rPr>
          <w:lang w:eastAsia="zh-CN"/>
        </w:rPr>
        <w:t>For option3, t</w:t>
      </w:r>
      <w:r w:rsidRPr="00F02E0F">
        <w:rPr>
          <w:lang w:eastAsia="zh-CN"/>
        </w:rPr>
        <w:t>he RP localization is not specified and left to the implementation.</w:t>
      </w:r>
      <w:r w:rsidRPr="00F02E0F">
        <w:t xml:space="preserve"> </w:t>
      </w:r>
      <w:r w:rsidRPr="00F02E0F">
        <w:rPr>
          <w:lang w:eastAsia="zh-CN"/>
        </w:rPr>
        <w:t>The initial TA acquisition is computed as the sum of two distinct contributions:</w:t>
      </w:r>
    </w:p>
    <w:p w14:paraId="3E90AFC4" w14:textId="18F7E77C" w:rsidR="00F02E0F" w:rsidRDefault="00F02E0F" w:rsidP="00F02E0F">
      <w:pPr>
        <w:pStyle w:val="aff4"/>
        <w:numPr>
          <w:ilvl w:val="0"/>
          <w:numId w:val="38"/>
        </w:numPr>
        <w:ind w:firstLineChars="0"/>
        <w:rPr>
          <w:lang w:eastAsia="zh-CN"/>
        </w:rPr>
      </w:pPr>
      <w:r>
        <w:rPr>
          <w:lang w:eastAsia="zh-CN"/>
        </w:rPr>
        <w:lastRenderedPageBreak/>
        <w:t>The UE specific TA which is autonomously acquired by the UE based on its GNSS capabilities and additional network indications.</w:t>
      </w:r>
    </w:p>
    <w:p w14:paraId="682770D2" w14:textId="02291144" w:rsidR="00F02E0F" w:rsidRDefault="00F02E0F" w:rsidP="00F02E0F">
      <w:pPr>
        <w:pStyle w:val="aff4"/>
        <w:numPr>
          <w:ilvl w:val="0"/>
          <w:numId w:val="38"/>
        </w:numPr>
        <w:ind w:firstLineChars="0"/>
        <w:rPr>
          <w:lang w:eastAsia="zh-CN"/>
        </w:rPr>
      </w:pPr>
      <w:r>
        <w:rPr>
          <w:lang w:eastAsia="zh-CN"/>
        </w:rPr>
        <w:t>The common TA which is indicated by the network. It corresponds to the RTD experienced between the RP and the satellite.</w:t>
      </w:r>
    </w:p>
    <w:p w14:paraId="3A864161" w14:textId="48EA7BAE" w:rsidR="006654D2" w:rsidRDefault="006654D2" w:rsidP="006654D2">
      <w:pPr>
        <w:rPr>
          <w:lang w:eastAsia="zh-CN"/>
        </w:rPr>
      </w:pPr>
      <w:r>
        <w:rPr>
          <w:rFonts w:hint="eastAsia"/>
          <w:lang w:eastAsia="zh-CN"/>
        </w:rPr>
        <w:t>In last meeting, the follow agreement was achieved</w:t>
      </w:r>
      <w:r w:rsidR="00895DAD">
        <w:rPr>
          <w:lang w:eastAsia="zh-CN"/>
        </w:rPr>
        <w:t xml:space="preserve"> [1]</w:t>
      </w:r>
      <w:r>
        <w:rPr>
          <w:rFonts w:hint="eastAsia"/>
          <w:lang w:eastAsia="zh-CN"/>
        </w:rPr>
        <w:t>.</w:t>
      </w:r>
    </w:p>
    <w:tbl>
      <w:tblPr>
        <w:tblStyle w:val="aff1"/>
        <w:tblW w:w="0" w:type="auto"/>
        <w:tblLook w:val="04A0" w:firstRow="1" w:lastRow="0" w:firstColumn="1" w:lastColumn="0" w:noHBand="0" w:noVBand="1"/>
      </w:tblPr>
      <w:tblGrid>
        <w:gridCol w:w="9307"/>
      </w:tblGrid>
      <w:tr w:rsidR="006654D2" w14:paraId="1875378E" w14:textId="77777777" w:rsidTr="006654D2">
        <w:tc>
          <w:tcPr>
            <w:tcW w:w="9307" w:type="dxa"/>
          </w:tcPr>
          <w:p w14:paraId="523D9DED" w14:textId="77777777" w:rsidR="006654D2" w:rsidRPr="006654D2" w:rsidRDefault="006654D2" w:rsidP="006654D2">
            <w:pPr>
              <w:autoSpaceDE/>
              <w:autoSpaceDN/>
              <w:adjustRightInd/>
              <w:snapToGrid/>
              <w:spacing w:after="0"/>
              <w:jc w:val="left"/>
              <w:rPr>
                <w:rFonts w:eastAsia="宋体" w:cs="Times"/>
                <w:color w:val="000000"/>
                <w:sz w:val="20"/>
                <w:szCs w:val="20"/>
                <w:lang w:eastAsia="ko-KR"/>
              </w:rPr>
            </w:pPr>
            <w:bookmarkStart w:id="3" w:name="OLE_LINK5"/>
            <w:bookmarkStart w:id="4" w:name="OLE_LINK6"/>
            <w:r w:rsidRPr="006654D2">
              <w:rPr>
                <w:rFonts w:eastAsia="宋体" w:cs="Times"/>
                <w:color w:val="000000"/>
                <w:sz w:val="20"/>
                <w:szCs w:val="20"/>
                <w:highlight w:val="green"/>
                <w:lang w:eastAsia="ko-KR"/>
              </w:rPr>
              <w:t>Agreement:</w:t>
            </w:r>
          </w:p>
          <w:p w14:paraId="20E0600C" w14:textId="77777777" w:rsidR="006654D2" w:rsidRPr="006654D2" w:rsidRDefault="006654D2" w:rsidP="006654D2">
            <w:pPr>
              <w:numPr>
                <w:ilvl w:val="0"/>
                <w:numId w:val="39"/>
              </w:numPr>
              <w:autoSpaceDE/>
              <w:autoSpaceDN/>
              <w:adjustRightInd/>
              <w:snapToGrid/>
              <w:spacing w:after="0"/>
              <w:ind w:left="360"/>
              <w:jc w:val="left"/>
              <w:rPr>
                <w:rFonts w:eastAsia="宋体" w:cs="Times"/>
                <w:color w:val="000000"/>
                <w:sz w:val="20"/>
                <w:szCs w:val="20"/>
                <w:lang w:eastAsia="ko-KR"/>
              </w:rPr>
            </w:pPr>
            <w:r w:rsidRPr="006654D2">
              <w:rPr>
                <w:rFonts w:eastAsia="宋体" w:cs="Times"/>
                <w:color w:val="000000"/>
                <w:sz w:val="20"/>
                <w:szCs w:val="20"/>
                <w:lang w:eastAsia="ko-KR"/>
              </w:rPr>
              <w:t xml:space="preserve">In NTN, the network may broadcast </w:t>
            </w:r>
          </w:p>
          <w:p w14:paraId="5AD162C2" w14:textId="77777777" w:rsidR="006654D2" w:rsidRPr="006654D2" w:rsidRDefault="006654D2" w:rsidP="006654D2">
            <w:pPr>
              <w:numPr>
                <w:ilvl w:val="0"/>
                <w:numId w:val="40"/>
              </w:numPr>
              <w:tabs>
                <w:tab w:val="num" w:pos="720"/>
              </w:tabs>
              <w:autoSpaceDE/>
              <w:autoSpaceDN/>
              <w:adjustRightInd/>
              <w:snapToGrid/>
              <w:spacing w:after="0"/>
              <w:ind w:left="720"/>
              <w:jc w:val="left"/>
              <w:rPr>
                <w:rFonts w:eastAsia="宋体" w:cs="Times"/>
                <w:color w:val="000000"/>
                <w:sz w:val="20"/>
                <w:szCs w:val="20"/>
                <w:lang w:eastAsia="ko-KR"/>
              </w:rPr>
            </w:pPr>
            <w:r w:rsidRPr="006654D2">
              <w:rPr>
                <w:rFonts w:eastAsia="宋体" w:cs="Times"/>
                <w:color w:val="000000"/>
                <w:sz w:val="20"/>
                <w:szCs w:val="20"/>
                <w:lang w:eastAsia="ko-KR"/>
              </w:rPr>
              <w:t xml:space="preserve">A common timing offset value </w:t>
            </w:r>
          </w:p>
          <w:p w14:paraId="2DC6815F" w14:textId="77777777" w:rsidR="006654D2" w:rsidRPr="006654D2" w:rsidRDefault="006654D2" w:rsidP="006654D2">
            <w:pPr>
              <w:numPr>
                <w:ilvl w:val="1"/>
                <w:numId w:val="40"/>
              </w:numPr>
              <w:tabs>
                <w:tab w:val="num" w:pos="1440"/>
              </w:tabs>
              <w:autoSpaceDE/>
              <w:autoSpaceDN/>
              <w:adjustRightInd/>
              <w:snapToGrid/>
              <w:spacing w:after="0"/>
              <w:ind w:left="1440"/>
              <w:jc w:val="left"/>
              <w:rPr>
                <w:rFonts w:eastAsia="宋体" w:cs="Times"/>
                <w:color w:val="000000"/>
                <w:sz w:val="20"/>
                <w:szCs w:val="20"/>
                <w:lang w:eastAsia="ko-KR"/>
              </w:rPr>
            </w:pPr>
            <w:r w:rsidRPr="006654D2">
              <w:rPr>
                <w:rFonts w:eastAsia="宋体" w:cs="Times"/>
                <w:color w:val="000000"/>
                <w:sz w:val="20"/>
                <w:szCs w:val="20"/>
                <w:lang w:eastAsia="ko-KR"/>
              </w:rPr>
              <w:t>FFS details of the common timing offset</w:t>
            </w:r>
          </w:p>
          <w:p w14:paraId="335DEBA2" w14:textId="77777777" w:rsidR="006654D2" w:rsidRPr="006654D2" w:rsidRDefault="006654D2" w:rsidP="006654D2">
            <w:pPr>
              <w:numPr>
                <w:ilvl w:val="0"/>
                <w:numId w:val="40"/>
              </w:numPr>
              <w:tabs>
                <w:tab w:val="num" w:pos="720"/>
              </w:tabs>
              <w:autoSpaceDE/>
              <w:autoSpaceDN/>
              <w:adjustRightInd/>
              <w:snapToGrid/>
              <w:spacing w:after="0"/>
              <w:ind w:left="720"/>
              <w:jc w:val="left"/>
              <w:rPr>
                <w:rFonts w:eastAsia="宋体" w:cs="Times"/>
                <w:color w:val="000000"/>
                <w:sz w:val="20"/>
                <w:szCs w:val="20"/>
                <w:lang w:eastAsia="ko-KR"/>
              </w:rPr>
            </w:pPr>
            <w:r w:rsidRPr="006654D2">
              <w:rPr>
                <w:rFonts w:eastAsia="宋体" w:cs="Times"/>
                <w:color w:val="000000"/>
                <w:sz w:val="20"/>
                <w:szCs w:val="20"/>
                <w:lang w:eastAsia="ko-KR"/>
              </w:rPr>
              <w:t>FFS: A common timing drift rate</w:t>
            </w:r>
          </w:p>
          <w:p w14:paraId="352582B0" w14:textId="77777777" w:rsidR="006654D2" w:rsidRPr="006654D2" w:rsidRDefault="006654D2" w:rsidP="006654D2">
            <w:pPr>
              <w:numPr>
                <w:ilvl w:val="0"/>
                <w:numId w:val="39"/>
              </w:numPr>
              <w:autoSpaceDE/>
              <w:autoSpaceDN/>
              <w:adjustRightInd/>
              <w:snapToGrid/>
              <w:spacing w:after="0"/>
              <w:ind w:left="360"/>
              <w:jc w:val="left"/>
              <w:rPr>
                <w:rFonts w:eastAsia="宋体" w:cs="Times"/>
                <w:color w:val="000000"/>
                <w:sz w:val="20"/>
                <w:szCs w:val="20"/>
                <w:lang w:eastAsia="ko-KR"/>
              </w:rPr>
            </w:pPr>
            <w:r w:rsidRPr="006654D2">
              <w:rPr>
                <w:rFonts w:eastAsia="宋体" w:cs="Times"/>
                <w:color w:val="000000"/>
                <w:sz w:val="20"/>
                <w:szCs w:val="20"/>
                <w:lang w:eastAsia="ko-KR"/>
              </w:rPr>
              <w:t>Before Msg1/MsgA transmission, the NR NTN UE in idle/inactive mode calculates its TA as follows:</w:t>
            </w:r>
          </w:p>
          <w:p w14:paraId="7B1375CC" w14:textId="77777777" w:rsidR="006654D2" w:rsidRPr="006654D2" w:rsidRDefault="000573FA" w:rsidP="006654D2">
            <w:pPr>
              <w:autoSpaceDE/>
              <w:autoSpaceDN/>
              <w:adjustRightInd/>
              <w:snapToGrid/>
              <w:spacing w:after="0"/>
              <w:ind w:left="360"/>
              <w:jc w:val="left"/>
              <w:rPr>
                <w:rFonts w:eastAsia="宋体" w:cs="Times"/>
                <w:color w:val="000000"/>
                <w:sz w:val="20"/>
                <w:szCs w:val="20"/>
                <w:lang w:eastAsia="ko-KR"/>
              </w:rPr>
            </w:pPr>
            <w:r>
              <w:rPr>
                <w:rFonts w:eastAsia="Times New Roman" w:cs="Times"/>
                <w:sz w:val="20"/>
                <w:szCs w:val="20"/>
              </w:rPr>
              <w:pict w14:anchorId="1A4F5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85pt;height:15.8pt" equationxml="&lt;">
                  <v:imagedata r:id="rId9" o:title="" chromakey="white"/>
                </v:shape>
              </w:pict>
            </w:r>
          </w:p>
          <w:p w14:paraId="349B0779" w14:textId="77777777" w:rsidR="006654D2" w:rsidRPr="006654D2" w:rsidRDefault="006654D2" w:rsidP="006654D2">
            <w:pPr>
              <w:autoSpaceDE/>
              <w:autoSpaceDN/>
              <w:adjustRightInd/>
              <w:snapToGrid/>
              <w:spacing w:after="0"/>
              <w:ind w:left="360"/>
              <w:jc w:val="left"/>
              <w:rPr>
                <w:rFonts w:eastAsia="宋体" w:cs="Times"/>
                <w:color w:val="000000"/>
                <w:sz w:val="20"/>
                <w:szCs w:val="20"/>
                <w:lang w:eastAsia="ko-KR"/>
              </w:rPr>
            </w:pPr>
            <w:r w:rsidRPr="006654D2">
              <w:rPr>
                <w:rFonts w:eastAsia="宋体" w:cs="Times"/>
                <w:color w:val="000000"/>
                <w:sz w:val="20"/>
                <w:szCs w:val="20"/>
                <w:lang w:eastAsia="ko-KR"/>
              </w:rPr>
              <w:t>Where:</w:t>
            </w:r>
          </w:p>
          <w:p w14:paraId="3A7A8A3E" w14:textId="77777777" w:rsidR="006654D2" w:rsidRPr="006654D2" w:rsidRDefault="006654D2" w:rsidP="006654D2">
            <w:pPr>
              <w:autoSpaceDE/>
              <w:autoSpaceDN/>
              <w:adjustRightInd/>
              <w:snapToGrid/>
              <w:spacing w:after="0"/>
              <w:ind w:left="360"/>
              <w:jc w:val="left"/>
              <w:rPr>
                <w:rFonts w:eastAsia="宋体" w:cs="Times"/>
                <w:color w:val="000000"/>
                <w:sz w:val="20"/>
                <w:szCs w:val="20"/>
                <w:lang w:eastAsia="ko-KR"/>
              </w:rPr>
            </w:pPr>
            <w:r w:rsidRPr="006654D2">
              <w:rPr>
                <w:rFonts w:eastAsia="宋体" w:cs="Times"/>
                <w:color w:val="000000"/>
                <w:sz w:val="20"/>
                <w:szCs w:val="20"/>
                <w:lang w:eastAsia="ko-KR"/>
              </w:rPr>
              <w:fldChar w:fldCharType="begin"/>
            </w:r>
            <w:r w:rsidRPr="006654D2">
              <w:rPr>
                <w:rFonts w:eastAsia="宋体" w:cs="Times"/>
                <w:color w:val="000000"/>
                <w:sz w:val="20"/>
                <w:szCs w:val="20"/>
                <w:lang w:eastAsia="ko-KR"/>
              </w:rPr>
              <w:instrText xml:space="preserve"> QUOTE </w:instrText>
            </w:r>
            <w:r w:rsidR="000573FA">
              <w:rPr>
                <w:rFonts w:eastAsia="Times New Roman" w:cs="Times"/>
                <w:position w:val="-5"/>
                <w:sz w:val="20"/>
                <w:szCs w:val="20"/>
              </w:rPr>
              <w:pict w14:anchorId="700F240A">
                <v:shape id="_x0000_i1026" type="#_x0000_t75" style="width:21.65pt;height:12.9pt" equationxml="&lt;">
                  <v:imagedata r:id="rId10" o:title="" chromakey="white"/>
                </v:shape>
              </w:pict>
            </w:r>
            <w:r w:rsidRPr="006654D2">
              <w:rPr>
                <w:rFonts w:eastAsia="宋体" w:cs="Times"/>
                <w:color w:val="000000"/>
                <w:sz w:val="20"/>
                <w:szCs w:val="20"/>
                <w:lang w:eastAsia="ko-KR"/>
              </w:rPr>
              <w:instrText xml:space="preserve"> </w:instrText>
            </w:r>
            <w:r w:rsidRPr="006654D2">
              <w:rPr>
                <w:rFonts w:eastAsia="宋体" w:cs="Times"/>
                <w:color w:val="000000"/>
                <w:sz w:val="20"/>
                <w:szCs w:val="20"/>
                <w:lang w:eastAsia="ko-KR"/>
              </w:rPr>
              <w:fldChar w:fldCharType="separate"/>
            </w:r>
            <w:r w:rsidR="000573FA">
              <w:rPr>
                <w:rFonts w:eastAsia="Times New Roman" w:cs="Times"/>
                <w:position w:val="-5"/>
                <w:sz w:val="20"/>
                <w:szCs w:val="20"/>
              </w:rPr>
              <w:pict w14:anchorId="0FE6823B">
                <v:shape id="_x0000_i1027" type="#_x0000_t75" style="width:21.65pt;height:12.9pt" equationxml="&lt;">
                  <v:imagedata r:id="rId10" o:title="" chromakey="white"/>
                </v:shape>
              </w:pict>
            </w:r>
            <w:r w:rsidRPr="006654D2">
              <w:rPr>
                <w:rFonts w:eastAsia="宋体" w:cs="Times"/>
                <w:color w:val="000000"/>
                <w:sz w:val="20"/>
                <w:szCs w:val="20"/>
                <w:lang w:eastAsia="ko-KR"/>
              </w:rPr>
              <w:fldChar w:fldCharType="end"/>
            </w:r>
            <w:r w:rsidRPr="006654D2">
              <w:rPr>
                <w:rFonts w:eastAsia="宋体" w:cs="Times"/>
                <w:color w:val="000000"/>
                <w:sz w:val="20"/>
                <w:szCs w:val="20"/>
                <w:lang w:eastAsia="ko-KR"/>
              </w:rPr>
              <w:t>is derived from the User specific TA self-estimation</w:t>
            </w:r>
          </w:p>
          <w:p w14:paraId="0A164BD6" w14:textId="77777777" w:rsidR="006654D2" w:rsidRPr="006654D2" w:rsidRDefault="006654D2" w:rsidP="006654D2">
            <w:pPr>
              <w:autoSpaceDE/>
              <w:autoSpaceDN/>
              <w:adjustRightInd/>
              <w:snapToGrid/>
              <w:spacing w:after="0"/>
              <w:ind w:left="360"/>
              <w:jc w:val="left"/>
              <w:rPr>
                <w:rFonts w:eastAsia="宋体" w:cs="Times"/>
                <w:sz w:val="20"/>
                <w:szCs w:val="20"/>
                <w:lang w:eastAsia="zh-CN"/>
              </w:rPr>
            </w:pPr>
            <w:r w:rsidRPr="006654D2">
              <w:rPr>
                <w:rFonts w:eastAsia="宋体" w:cs="Times"/>
                <w:color w:val="000000"/>
                <w:sz w:val="20"/>
                <w:szCs w:val="20"/>
                <w:lang w:eastAsia="ko-KR"/>
              </w:rPr>
              <w:fldChar w:fldCharType="begin"/>
            </w:r>
            <w:r w:rsidRPr="006654D2">
              <w:rPr>
                <w:rFonts w:eastAsia="宋体" w:cs="Times"/>
                <w:color w:val="000000"/>
                <w:sz w:val="20"/>
                <w:szCs w:val="20"/>
                <w:lang w:eastAsia="ko-KR"/>
              </w:rPr>
              <w:instrText xml:space="preserve"> QUOTE </w:instrText>
            </w:r>
            <w:r w:rsidR="000573FA">
              <w:rPr>
                <w:rFonts w:eastAsia="Times New Roman" w:cs="Times"/>
                <w:position w:val="-5"/>
                <w:sz w:val="20"/>
                <w:szCs w:val="20"/>
              </w:rPr>
              <w:pict w14:anchorId="191EC8CF">
                <v:shape id="_x0000_i1028" type="#_x0000_t75" style="width:7pt;height:12.9pt" equationxml="&lt;">
                  <v:imagedata r:id="rId11" o:title="" chromakey="white"/>
                </v:shape>
              </w:pict>
            </w:r>
            <w:r w:rsidRPr="006654D2">
              <w:rPr>
                <w:rFonts w:eastAsia="宋体" w:cs="Times"/>
                <w:color w:val="000000"/>
                <w:sz w:val="20"/>
                <w:szCs w:val="20"/>
                <w:lang w:eastAsia="ko-KR"/>
              </w:rPr>
              <w:instrText xml:space="preserve"> </w:instrText>
            </w:r>
            <w:r w:rsidRPr="006654D2">
              <w:rPr>
                <w:rFonts w:eastAsia="宋体" w:cs="Times"/>
                <w:color w:val="000000"/>
                <w:sz w:val="20"/>
                <w:szCs w:val="20"/>
                <w:lang w:eastAsia="ko-KR"/>
              </w:rPr>
              <w:fldChar w:fldCharType="separate"/>
            </w:r>
            <w:r w:rsidR="000573FA">
              <w:rPr>
                <w:rFonts w:eastAsia="Times New Roman" w:cs="Times"/>
                <w:position w:val="-5"/>
                <w:sz w:val="20"/>
                <w:szCs w:val="20"/>
              </w:rPr>
              <w:pict w14:anchorId="4D0A6997">
                <v:shape id="_x0000_i1029" type="#_x0000_t75" style="width:7pt;height:12.9pt" equationxml="&lt;">
                  <v:imagedata r:id="rId11" o:title="" chromakey="white"/>
                </v:shape>
              </w:pict>
            </w:r>
            <w:r w:rsidRPr="006654D2">
              <w:rPr>
                <w:rFonts w:eastAsia="宋体" w:cs="Times"/>
                <w:color w:val="000000"/>
                <w:sz w:val="20"/>
                <w:szCs w:val="20"/>
                <w:lang w:eastAsia="ko-KR"/>
              </w:rPr>
              <w:fldChar w:fldCharType="end"/>
            </w:r>
            <w:r w:rsidRPr="006654D2">
              <w:rPr>
                <w:rFonts w:eastAsia="宋体" w:cs="Times"/>
                <w:color w:val="000000"/>
                <w:sz w:val="20"/>
                <w:szCs w:val="20"/>
                <w:lang w:eastAsia="ko-KR"/>
              </w:rPr>
              <w:t xml:space="preserve"> is derived at least from the common timing offset value if broadcasted by the network. The granularity of </w:t>
            </w:r>
            <w:r w:rsidRPr="006654D2">
              <w:rPr>
                <w:rFonts w:eastAsia="宋体" w:cs="Times"/>
                <w:color w:val="000000"/>
                <w:sz w:val="20"/>
                <w:szCs w:val="20"/>
                <w:lang w:eastAsia="ko-KR"/>
              </w:rPr>
              <w:fldChar w:fldCharType="begin"/>
            </w:r>
            <w:r w:rsidRPr="006654D2">
              <w:rPr>
                <w:rFonts w:eastAsia="宋体" w:cs="Times"/>
                <w:color w:val="000000"/>
                <w:sz w:val="20"/>
                <w:szCs w:val="20"/>
                <w:lang w:eastAsia="ko-KR"/>
              </w:rPr>
              <w:instrText xml:space="preserve"> QUOTE </w:instrText>
            </w:r>
            <w:r w:rsidR="000573FA">
              <w:rPr>
                <w:rFonts w:eastAsia="Times New Roman" w:cs="Times"/>
                <w:position w:val="-5"/>
                <w:sz w:val="20"/>
                <w:szCs w:val="20"/>
              </w:rPr>
              <w:pict w14:anchorId="2381AF22">
                <v:shape id="_x0000_i1030" type="#_x0000_t75" style="width:7.6pt;height:12.9pt" equationxml="&lt;">
                  <v:imagedata r:id="rId12" o:title="" chromakey="white"/>
                </v:shape>
              </w:pict>
            </w:r>
            <w:r w:rsidRPr="006654D2">
              <w:rPr>
                <w:rFonts w:eastAsia="宋体" w:cs="Times"/>
                <w:color w:val="000000"/>
                <w:sz w:val="20"/>
                <w:szCs w:val="20"/>
                <w:lang w:eastAsia="ko-KR"/>
              </w:rPr>
              <w:instrText xml:space="preserve"> </w:instrText>
            </w:r>
            <w:r w:rsidRPr="006654D2">
              <w:rPr>
                <w:rFonts w:eastAsia="宋体" w:cs="Times"/>
                <w:color w:val="000000"/>
                <w:sz w:val="20"/>
                <w:szCs w:val="20"/>
                <w:lang w:eastAsia="ko-KR"/>
              </w:rPr>
              <w:fldChar w:fldCharType="separate"/>
            </w:r>
            <w:r w:rsidR="000573FA">
              <w:rPr>
                <w:rFonts w:eastAsia="Times New Roman" w:cs="Times"/>
                <w:position w:val="-5"/>
                <w:sz w:val="20"/>
                <w:szCs w:val="20"/>
              </w:rPr>
              <w:pict w14:anchorId="412866B2">
                <v:shape id="_x0000_i1031" type="#_x0000_t75" style="width:7.6pt;height:12.9pt" equationxml="&lt;">
                  <v:imagedata r:id="rId12" o:title="" chromakey="white"/>
                </v:shape>
              </w:pict>
            </w:r>
            <w:r w:rsidRPr="006654D2">
              <w:rPr>
                <w:rFonts w:eastAsia="宋体" w:cs="Times"/>
                <w:color w:val="000000"/>
                <w:sz w:val="20"/>
                <w:szCs w:val="20"/>
                <w:lang w:eastAsia="ko-KR"/>
              </w:rPr>
              <w:fldChar w:fldCharType="end"/>
            </w:r>
            <w:r w:rsidRPr="006654D2">
              <w:rPr>
                <w:rFonts w:eastAsia="宋体" w:cs="Times"/>
                <w:color w:val="000000"/>
                <w:sz w:val="20"/>
                <w:szCs w:val="20"/>
                <w:lang w:eastAsia="ko-KR"/>
              </w:rPr>
              <w:t xml:space="preserve"> and whether </w:t>
            </w:r>
            <w:r w:rsidRPr="006654D2">
              <w:rPr>
                <w:rFonts w:eastAsia="宋体" w:cs="Times"/>
                <w:color w:val="000000"/>
                <w:sz w:val="20"/>
                <w:szCs w:val="20"/>
                <w:lang w:eastAsia="ko-KR"/>
              </w:rPr>
              <w:fldChar w:fldCharType="begin"/>
            </w:r>
            <w:r w:rsidRPr="006654D2">
              <w:rPr>
                <w:rFonts w:eastAsia="宋体" w:cs="Times"/>
                <w:color w:val="000000"/>
                <w:sz w:val="20"/>
                <w:szCs w:val="20"/>
                <w:lang w:eastAsia="ko-KR"/>
              </w:rPr>
              <w:instrText xml:space="preserve"> QUOTE </w:instrText>
            </w:r>
            <w:r w:rsidR="000573FA">
              <w:rPr>
                <w:rFonts w:eastAsia="Times New Roman" w:cs="Times"/>
                <w:position w:val="-5"/>
                <w:sz w:val="20"/>
                <w:szCs w:val="20"/>
              </w:rPr>
              <w:pict w14:anchorId="45F88F1C">
                <v:shape id="_x0000_i1032" type="#_x0000_t75" style="width:7.6pt;height:12.9pt" equationxml="&lt;">
                  <v:imagedata r:id="rId12" o:title="" chromakey="white"/>
                </v:shape>
              </w:pict>
            </w:r>
            <w:r w:rsidRPr="006654D2">
              <w:rPr>
                <w:rFonts w:eastAsia="宋体" w:cs="Times"/>
                <w:color w:val="000000"/>
                <w:sz w:val="20"/>
                <w:szCs w:val="20"/>
                <w:lang w:eastAsia="ko-KR"/>
              </w:rPr>
              <w:instrText xml:space="preserve"> </w:instrText>
            </w:r>
            <w:r w:rsidRPr="006654D2">
              <w:rPr>
                <w:rFonts w:eastAsia="宋体" w:cs="Times"/>
                <w:color w:val="000000"/>
                <w:sz w:val="20"/>
                <w:szCs w:val="20"/>
                <w:lang w:eastAsia="ko-KR"/>
              </w:rPr>
              <w:fldChar w:fldCharType="separate"/>
            </w:r>
            <w:r w:rsidR="000573FA">
              <w:rPr>
                <w:rFonts w:eastAsia="Times New Roman" w:cs="Times"/>
                <w:position w:val="-5"/>
                <w:sz w:val="20"/>
                <w:szCs w:val="20"/>
              </w:rPr>
              <w:pict w14:anchorId="6B96F3D8">
                <v:shape id="_x0000_i1033" type="#_x0000_t75" style="width:7.6pt;height:12.9pt" equationxml="&lt;">
                  <v:imagedata r:id="rId12" o:title="" chromakey="white"/>
                </v:shape>
              </w:pict>
            </w:r>
            <w:r w:rsidRPr="006654D2">
              <w:rPr>
                <w:rFonts w:eastAsia="宋体" w:cs="Times"/>
                <w:color w:val="000000"/>
                <w:sz w:val="20"/>
                <w:szCs w:val="20"/>
                <w:lang w:eastAsia="ko-KR"/>
              </w:rPr>
              <w:fldChar w:fldCharType="end"/>
            </w:r>
            <w:r w:rsidRPr="006654D2">
              <w:rPr>
                <w:rFonts w:eastAsia="宋体" w:cs="Times"/>
                <w:color w:val="000000"/>
                <w:sz w:val="20"/>
                <w:szCs w:val="20"/>
                <w:lang w:eastAsia="ko-KR"/>
              </w:rPr>
              <w:t xml:space="preserve"> is indicated as a Timing Advance or as a Timing Offset value [unit] are FFS.</w:t>
            </w:r>
            <w:r w:rsidRPr="006654D2">
              <w:rPr>
                <w:rFonts w:eastAsia="宋体" w:cs="Times"/>
                <w:color w:val="FF0000"/>
                <w:sz w:val="20"/>
                <w:szCs w:val="20"/>
                <w:lang w:eastAsia="zh-CN"/>
              </w:rPr>
              <w:t xml:space="preserve"> </w:t>
            </w:r>
            <w:r w:rsidRPr="006654D2">
              <w:rPr>
                <w:rFonts w:eastAsia="宋体" w:cs="Times"/>
                <w:sz w:val="20"/>
                <w:szCs w:val="20"/>
                <w:lang w:eastAsia="zh-CN"/>
              </w:rPr>
              <w:t>Upon resolving the FFS, one of the X in the equation will be removed.</w:t>
            </w:r>
          </w:p>
          <w:p w14:paraId="14680605" w14:textId="77777777" w:rsidR="006654D2" w:rsidRPr="006654D2" w:rsidRDefault="006654D2" w:rsidP="006654D2">
            <w:pPr>
              <w:numPr>
                <w:ilvl w:val="0"/>
                <w:numId w:val="39"/>
              </w:numPr>
              <w:autoSpaceDE/>
              <w:autoSpaceDN/>
              <w:adjustRightInd/>
              <w:snapToGrid/>
              <w:spacing w:after="0"/>
              <w:ind w:left="360"/>
              <w:jc w:val="left"/>
              <w:rPr>
                <w:rFonts w:eastAsia="宋体" w:cs="Times"/>
                <w:sz w:val="20"/>
                <w:szCs w:val="20"/>
                <w:lang w:eastAsia="ko-KR"/>
              </w:rPr>
            </w:pPr>
            <w:r w:rsidRPr="006654D2">
              <w:rPr>
                <w:rFonts w:eastAsia="宋体" w:cs="Times"/>
                <w:sz w:val="20"/>
                <w:szCs w:val="20"/>
                <w:lang w:eastAsia="ko-KR"/>
              </w:rPr>
              <w:fldChar w:fldCharType="begin"/>
            </w:r>
            <w:r w:rsidRPr="006654D2">
              <w:rPr>
                <w:rFonts w:eastAsia="宋体" w:cs="Times"/>
                <w:sz w:val="20"/>
                <w:szCs w:val="20"/>
                <w:lang w:eastAsia="ko-KR"/>
              </w:rPr>
              <w:instrText xml:space="preserve"> QUOTE </w:instrText>
            </w:r>
            <w:r w:rsidR="000573FA">
              <w:rPr>
                <w:rFonts w:eastAsia="Times New Roman" w:cs="Times"/>
                <w:position w:val="-9"/>
                <w:sz w:val="20"/>
                <w:szCs w:val="20"/>
              </w:rPr>
              <w:pict w14:anchorId="19159B09">
                <v:shape id="_x0000_i1034" type="#_x0000_t75" style="width:49.15pt;height:14.65pt" equationxml="&lt;">
                  <v:imagedata r:id="rId13" o:title="" chromakey="white"/>
                </v:shape>
              </w:pict>
            </w:r>
            <w:r w:rsidRPr="006654D2">
              <w:rPr>
                <w:rFonts w:eastAsia="宋体" w:cs="Times"/>
                <w:sz w:val="20"/>
                <w:szCs w:val="20"/>
                <w:lang w:eastAsia="ko-KR"/>
              </w:rPr>
              <w:instrText xml:space="preserve"> </w:instrText>
            </w:r>
            <w:r w:rsidRPr="006654D2">
              <w:rPr>
                <w:rFonts w:eastAsia="宋体" w:cs="Times"/>
                <w:sz w:val="20"/>
                <w:szCs w:val="20"/>
                <w:lang w:eastAsia="ko-KR"/>
              </w:rPr>
              <w:fldChar w:fldCharType="separate"/>
            </w:r>
            <w:r w:rsidR="000573FA">
              <w:rPr>
                <w:rFonts w:eastAsia="Times New Roman" w:cs="Times"/>
                <w:position w:val="-9"/>
                <w:sz w:val="20"/>
                <w:szCs w:val="20"/>
              </w:rPr>
              <w:pict w14:anchorId="6CE95B98">
                <v:shape id="_x0000_i1035" type="#_x0000_t75" style="width:49.15pt;height:14.65pt" equationxml="&lt;">
                  <v:imagedata r:id="rId13" o:title="" chromakey="white"/>
                </v:shape>
              </w:pict>
            </w:r>
            <w:r w:rsidRPr="006654D2">
              <w:rPr>
                <w:rFonts w:eastAsia="宋体" w:cs="Times"/>
                <w:sz w:val="20"/>
                <w:szCs w:val="20"/>
                <w:lang w:eastAsia="ko-KR"/>
              </w:rPr>
              <w:fldChar w:fldCharType="end"/>
            </w:r>
            <w:r w:rsidRPr="006654D2">
              <w:rPr>
                <w:rFonts w:eastAsia="宋体" w:cs="Times"/>
                <w:sz w:val="20"/>
                <w:szCs w:val="20"/>
                <w:lang w:eastAsia="ko-KR"/>
              </w:rPr>
              <w:t>depends on band and LTE/NR coexistence and is specified in TS 38.213 section 4.2.</w:t>
            </w:r>
          </w:p>
          <w:p w14:paraId="75BBA6E9" w14:textId="77777777" w:rsidR="006654D2" w:rsidRPr="006654D2" w:rsidRDefault="006654D2" w:rsidP="006654D2">
            <w:pPr>
              <w:numPr>
                <w:ilvl w:val="0"/>
                <w:numId w:val="39"/>
              </w:numPr>
              <w:autoSpaceDE/>
              <w:autoSpaceDN/>
              <w:adjustRightInd/>
              <w:snapToGrid/>
              <w:spacing w:after="0"/>
              <w:ind w:left="360"/>
              <w:jc w:val="left"/>
              <w:rPr>
                <w:rFonts w:eastAsia="宋体" w:cs="Times"/>
                <w:sz w:val="20"/>
                <w:szCs w:val="20"/>
                <w:lang w:eastAsia="ko-KR"/>
              </w:rPr>
            </w:pPr>
            <w:r w:rsidRPr="006654D2">
              <w:rPr>
                <w:rFonts w:eastAsia="宋体" w:cs="Times"/>
                <w:sz w:val="20"/>
                <w:szCs w:val="20"/>
                <w:lang w:eastAsia="ko-KR"/>
              </w:rPr>
              <w:fldChar w:fldCharType="begin"/>
            </w:r>
            <w:r w:rsidRPr="006654D2">
              <w:rPr>
                <w:rFonts w:eastAsia="宋体" w:cs="Times"/>
                <w:sz w:val="20"/>
                <w:szCs w:val="20"/>
                <w:lang w:eastAsia="ko-KR"/>
              </w:rPr>
              <w:instrText xml:space="preserve"> QUOTE </w:instrText>
            </w:r>
            <w:r w:rsidR="000573FA">
              <w:rPr>
                <w:rFonts w:eastAsia="Times New Roman" w:cs="Times"/>
                <w:position w:val="-5"/>
                <w:sz w:val="20"/>
                <w:szCs w:val="20"/>
              </w:rPr>
              <w:pict w14:anchorId="4F6BC051">
                <v:shape id="_x0000_i1036" type="#_x0000_t75" style="width:9.95pt;height:12.9pt" equationxml="&lt;">
                  <v:imagedata r:id="rId14" o:title="" chromakey="white"/>
                </v:shape>
              </w:pict>
            </w:r>
            <w:r w:rsidRPr="006654D2">
              <w:rPr>
                <w:rFonts w:eastAsia="宋体" w:cs="Times"/>
                <w:sz w:val="20"/>
                <w:szCs w:val="20"/>
                <w:lang w:eastAsia="ko-KR"/>
              </w:rPr>
              <w:instrText xml:space="preserve"> </w:instrText>
            </w:r>
            <w:r w:rsidRPr="006654D2">
              <w:rPr>
                <w:rFonts w:eastAsia="宋体" w:cs="Times"/>
                <w:sz w:val="20"/>
                <w:szCs w:val="20"/>
                <w:lang w:eastAsia="ko-KR"/>
              </w:rPr>
              <w:fldChar w:fldCharType="separate"/>
            </w:r>
            <w:r w:rsidR="000573FA">
              <w:rPr>
                <w:rFonts w:eastAsia="Times New Roman" w:cs="Times"/>
                <w:position w:val="-5"/>
                <w:sz w:val="20"/>
                <w:szCs w:val="20"/>
              </w:rPr>
              <w:pict w14:anchorId="73BDC50E">
                <v:shape id="_x0000_i1037" type="#_x0000_t75" style="width:9.95pt;height:12.9pt" equationxml="&lt;">
                  <v:imagedata r:id="rId14" o:title="" chromakey="white"/>
                </v:shape>
              </w:pict>
            </w:r>
            <w:r w:rsidRPr="006654D2">
              <w:rPr>
                <w:rFonts w:eastAsia="宋体" w:cs="Times"/>
                <w:sz w:val="20"/>
                <w:szCs w:val="20"/>
                <w:lang w:eastAsia="ko-KR"/>
              </w:rPr>
              <w:fldChar w:fldCharType="end"/>
            </w:r>
            <w:r w:rsidRPr="006654D2">
              <w:rPr>
                <w:rFonts w:eastAsia="宋体" w:cs="Times"/>
                <w:sz w:val="20"/>
                <w:szCs w:val="20"/>
                <w:lang w:eastAsia="ko-KR"/>
              </w:rPr>
              <w:t xml:space="preserve"> is specified in TS 38.211 section 4.1. </w:t>
            </w:r>
          </w:p>
          <w:p w14:paraId="5F2E90C8" w14:textId="0489EE43" w:rsidR="006654D2" w:rsidRPr="006654D2" w:rsidRDefault="006654D2" w:rsidP="00081B3F">
            <w:pPr>
              <w:numPr>
                <w:ilvl w:val="0"/>
                <w:numId w:val="39"/>
              </w:numPr>
              <w:autoSpaceDE/>
              <w:autoSpaceDN/>
              <w:adjustRightInd/>
              <w:snapToGrid/>
              <w:spacing w:after="0"/>
              <w:ind w:left="360"/>
              <w:jc w:val="left"/>
              <w:rPr>
                <w:rFonts w:eastAsia="宋体" w:cs="Times"/>
                <w:color w:val="000000"/>
                <w:sz w:val="20"/>
                <w:szCs w:val="20"/>
                <w:lang w:eastAsia="ko-KR"/>
              </w:rPr>
            </w:pPr>
            <w:r w:rsidRPr="006654D2">
              <w:rPr>
                <w:rFonts w:eastAsia="宋体" w:cs="Times"/>
                <w:color w:val="000000"/>
                <w:sz w:val="20"/>
                <w:szCs w:val="20"/>
                <w:lang w:eastAsia="ko-KR"/>
              </w:rPr>
              <w:t>Note: UE will not assume that the RTT between UE and gNB is equal to the calculated TA for Msg1/Msg A.</w:t>
            </w:r>
          </w:p>
        </w:tc>
      </w:tr>
    </w:tbl>
    <w:p w14:paraId="53EEED5A" w14:textId="77777777" w:rsidR="006654D2" w:rsidRDefault="006654D2" w:rsidP="00081B3F">
      <w:pPr>
        <w:rPr>
          <w:lang w:eastAsia="zh-CN"/>
        </w:rPr>
      </w:pPr>
    </w:p>
    <w:p w14:paraId="1B72E3A8" w14:textId="17CA31D3" w:rsidR="00B86355" w:rsidRPr="00D94584" w:rsidRDefault="00081B3F" w:rsidP="00081B3F">
      <w:pPr>
        <w:rPr>
          <w:lang w:eastAsia="zh-CN"/>
        </w:rPr>
      </w:pPr>
      <w:r>
        <w:rPr>
          <w:lang w:eastAsia="zh-CN"/>
        </w:rPr>
        <w:t>In our view, t</w:t>
      </w:r>
      <w:r w:rsidRPr="00081B3F">
        <w:rPr>
          <w:lang w:eastAsia="zh-CN"/>
        </w:rPr>
        <w:t xml:space="preserve">he TA change </w:t>
      </w:r>
      <w:r>
        <w:rPr>
          <w:lang w:eastAsia="zh-CN"/>
        </w:rPr>
        <w:t>caused by</w:t>
      </w:r>
      <w:r w:rsidRPr="00081B3F">
        <w:rPr>
          <w:lang w:eastAsia="zh-CN"/>
        </w:rPr>
        <w:t xml:space="preserve"> the feeder link can be compensated by the network, and the network does not need to broadcast the </w:t>
      </w:r>
      <w:r>
        <w:rPr>
          <w:lang w:eastAsia="zh-CN"/>
        </w:rPr>
        <w:t xml:space="preserve">common </w:t>
      </w:r>
      <w:r w:rsidRPr="00081B3F">
        <w:rPr>
          <w:lang w:eastAsia="zh-CN"/>
        </w:rPr>
        <w:t>TA corresponds to the RTD experienced between the RP and the satellite, otherwise it will cause a serious signaling overhead problem</w:t>
      </w:r>
      <w:r>
        <w:rPr>
          <w:lang w:eastAsia="zh-CN"/>
        </w:rPr>
        <w:t xml:space="preserve">. </w:t>
      </w:r>
      <w:bookmarkEnd w:id="3"/>
      <w:bookmarkEnd w:id="4"/>
      <w:r w:rsidR="00F94D06">
        <w:rPr>
          <w:lang w:eastAsia="zh-CN"/>
        </w:rPr>
        <w:t>Therefore, t</w:t>
      </w:r>
      <w:r w:rsidR="00F94D06" w:rsidRPr="00F94D06">
        <w:rPr>
          <w:lang w:eastAsia="zh-CN"/>
        </w:rPr>
        <w:t>he RP is located at the satellite</w:t>
      </w:r>
      <w:r w:rsidR="00F94D06">
        <w:rPr>
          <w:lang w:eastAsia="zh-CN"/>
        </w:rPr>
        <w:t xml:space="preserve"> should be supported.</w:t>
      </w:r>
    </w:p>
    <w:p w14:paraId="2187A6BF" w14:textId="698FD9F9" w:rsidR="00B86355" w:rsidRDefault="00861E40" w:rsidP="00B86355">
      <w:pPr>
        <w:rPr>
          <w:b/>
          <w:i/>
          <w:lang w:eastAsia="zh-CN"/>
        </w:rPr>
      </w:pPr>
      <w:r w:rsidRPr="00B960D6">
        <w:rPr>
          <w:rFonts w:hint="eastAsia"/>
          <w:b/>
          <w:i/>
          <w:lang w:eastAsia="zh-CN"/>
        </w:rPr>
        <w:t xml:space="preserve">Proposal </w:t>
      </w:r>
      <w:r w:rsidR="00895DAD">
        <w:rPr>
          <w:b/>
          <w:i/>
          <w:lang w:eastAsia="zh-CN"/>
        </w:rPr>
        <w:t>1</w:t>
      </w:r>
      <w:r w:rsidRPr="00B960D6">
        <w:rPr>
          <w:b/>
          <w:i/>
          <w:lang w:eastAsia="zh-CN"/>
        </w:rPr>
        <w:t xml:space="preserve">: </w:t>
      </w:r>
      <w:r w:rsidR="00B960D6" w:rsidRPr="00B960D6">
        <w:rPr>
          <w:b/>
          <w:i/>
          <w:lang w:eastAsia="zh-CN"/>
        </w:rPr>
        <w:t>Reference point for autonomous acquisition of the TA at UE is located at the satellite.</w:t>
      </w:r>
    </w:p>
    <w:p w14:paraId="6E8D0542" w14:textId="77777777" w:rsidR="0048257A" w:rsidRDefault="0048257A" w:rsidP="00B86355">
      <w:pPr>
        <w:rPr>
          <w:b/>
          <w:i/>
          <w:lang w:eastAsia="zh-CN"/>
        </w:rPr>
      </w:pPr>
    </w:p>
    <w:p w14:paraId="6498618B" w14:textId="116E5C10" w:rsidR="00E37A59" w:rsidRDefault="00E37A59" w:rsidP="00E37A59">
      <w:pPr>
        <w:pStyle w:val="2"/>
        <w:rPr>
          <w:lang w:eastAsia="zh-CN"/>
        </w:rPr>
      </w:pPr>
      <w:r w:rsidRPr="00E37A59">
        <w:rPr>
          <w:lang w:eastAsia="zh-CN"/>
        </w:rPr>
        <w:t>TA margin</w:t>
      </w:r>
    </w:p>
    <w:p w14:paraId="1E70FC50" w14:textId="1EA0E64D" w:rsidR="00E37A59" w:rsidRDefault="00E37A59" w:rsidP="00E37A59">
      <w:pPr>
        <w:rPr>
          <w:lang w:eastAsia="zh-CN"/>
        </w:rPr>
      </w:pPr>
      <w:r w:rsidRPr="00E37A59">
        <w:rPr>
          <w:lang w:eastAsia="zh-CN"/>
        </w:rPr>
        <w:t>During the first acquisition of its UE-specific TA, the UE can either underestimate or overestimate the TA. In case of overestimation, the PRACH preamble will be received at gNB side in advance w.r.t. the PRACH occasion leading to unwanted interference with previous slot or PRACH occasion.</w:t>
      </w:r>
    </w:p>
    <w:p w14:paraId="51CE83B7" w14:textId="324F1249" w:rsidR="00E37A59" w:rsidRPr="00E37A59" w:rsidRDefault="00E37A59" w:rsidP="00E37A59">
      <w:pPr>
        <w:rPr>
          <w:lang w:eastAsia="zh-CN"/>
        </w:rPr>
      </w:pPr>
      <w:r w:rsidRPr="00E37A59">
        <w:rPr>
          <w:lang w:eastAsia="zh-CN"/>
        </w:rPr>
        <w:t>In RAN1#103e, the foll</w:t>
      </w:r>
      <w:r>
        <w:rPr>
          <w:lang w:eastAsia="zh-CN"/>
        </w:rPr>
        <w:t>owing FL recommendation is made.</w:t>
      </w:r>
    </w:p>
    <w:tbl>
      <w:tblPr>
        <w:tblStyle w:val="aff1"/>
        <w:tblW w:w="0" w:type="auto"/>
        <w:tblLook w:val="04A0" w:firstRow="1" w:lastRow="0" w:firstColumn="1" w:lastColumn="0" w:noHBand="0" w:noVBand="1"/>
      </w:tblPr>
      <w:tblGrid>
        <w:gridCol w:w="9307"/>
      </w:tblGrid>
      <w:tr w:rsidR="00E37A59" w14:paraId="3F3BACD6" w14:textId="77777777" w:rsidTr="00E37A59">
        <w:tc>
          <w:tcPr>
            <w:tcW w:w="9307" w:type="dxa"/>
          </w:tcPr>
          <w:p w14:paraId="282B3CB2" w14:textId="77777777" w:rsidR="00E37A59" w:rsidRPr="00E37A59" w:rsidRDefault="00E37A59" w:rsidP="00E37A59">
            <w:pPr>
              <w:autoSpaceDE/>
              <w:autoSpaceDN/>
              <w:adjustRightInd/>
              <w:snapToGrid/>
              <w:spacing w:after="180"/>
              <w:jc w:val="left"/>
              <w:rPr>
                <w:rFonts w:eastAsia="PMingLiU"/>
                <w:b/>
                <w:szCs w:val="20"/>
                <w:lang w:val="en-GB" w:eastAsia="x-none"/>
              </w:rPr>
            </w:pPr>
            <w:r w:rsidRPr="00E37A59">
              <w:rPr>
                <w:rFonts w:eastAsia="PMingLiU"/>
                <w:b/>
                <w:szCs w:val="20"/>
                <w:highlight w:val="green"/>
                <w:lang w:val="en-GB" w:eastAsia="x-none"/>
              </w:rPr>
              <w:t>FL recommendation:</w:t>
            </w:r>
            <w:r w:rsidRPr="00E37A59">
              <w:rPr>
                <w:rFonts w:eastAsia="PMingLiU"/>
                <w:b/>
                <w:szCs w:val="20"/>
                <w:lang w:val="en-GB" w:eastAsia="x-none"/>
              </w:rPr>
              <w:t xml:space="preserve"> </w:t>
            </w:r>
          </w:p>
          <w:p w14:paraId="1DC45055" w14:textId="77777777" w:rsidR="00E37A59" w:rsidRPr="00E37A59" w:rsidRDefault="00E37A59" w:rsidP="00E37A59">
            <w:pPr>
              <w:autoSpaceDE/>
              <w:autoSpaceDN/>
              <w:adjustRightInd/>
              <w:snapToGrid/>
              <w:spacing w:after="180"/>
              <w:jc w:val="left"/>
              <w:rPr>
                <w:rFonts w:eastAsia="PMingLiU"/>
                <w:b/>
                <w:szCs w:val="20"/>
                <w:lang w:val="en-GB"/>
              </w:rPr>
            </w:pPr>
            <w:r w:rsidRPr="00E37A59">
              <w:rPr>
                <w:rFonts w:eastAsia="PMingLiU"/>
                <w:b/>
                <w:szCs w:val="20"/>
                <w:lang w:val="en-GB"/>
              </w:rPr>
              <w:t>Regarding the indication of TA margin used to account for TA estimation uncertainty when applying the TA pre-compensation in initial access, companies are encouraged to analyse the pro and cons of the two identified solutions:</w:t>
            </w:r>
          </w:p>
          <w:p w14:paraId="0F4A944A" w14:textId="77777777" w:rsidR="00E37A59" w:rsidRPr="00E37A59" w:rsidRDefault="00E37A59" w:rsidP="00E37A59">
            <w:pPr>
              <w:numPr>
                <w:ilvl w:val="0"/>
                <w:numId w:val="42"/>
              </w:numPr>
              <w:autoSpaceDE/>
              <w:autoSpaceDN/>
              <w:adjustRightInd/>
              <w:snapToGrid/>
              <w:spacing w:after="180"/>
              <w:jc w:val="left"/>
              <w:rPr>
                <w:rFonts w:eastAsia="PMingLiU"/>
                <w:b/>
                <w:szCs w:val="20"/>
                <w:lang w:val="en-GB"/>
              </w:rPr>
            </w:pPr>
            <w:r w:rsidRPr="00E37A59">
              <w:rPr>
                <w:rFonts w:eastAsia="PMingLiU" w:hint="eastAsia"/>
                <w:b/>
                <w:szCs w:val="20"/>
                <w:lang w:val="en-GB"/>
              </w:rPr>
              <w:t>TA margin is indicated in SIB</w:t>
            </w:r>
          </w:p>
          <w:p w14:paraId="3B279255" w14:textId="77777777" w:rsidR="00E37A59" w:rsidRPr="00E37A59" w:rsidRDefault="00E37A59" w:rsidP="00E37A59">
            <w:pPr>
              <w:numPr>
                <w:ilvl w:val="0"/>
                <w:numId w:val="42"/>
              </w:numPr>
              <w:autoSpaceDE/>
              <w:autoSpaceDN/>
              <w:adjustRightInd/>
              <w:snapToGrid/>
              <w:spacing w:after="180"/>
              <w:jc w:val="left"/>
              <w:rPr>
                <w:rFonts w:eastAsia="PMingLiU"/>
                <w:b/>
                <w:szCs w:val="20"/>
                <w:lang w:val="en-GB"/>
              </w:rPr>
            </w:pPr>
            <w:r w:rsidRPr="00E37A59">
              <w:rPr>
                <w:rFonts w:eastAsia="PMingLiU" w:hint="eastAsia"/>
                <w:b/>
                <w:szCs w:val="20"/>
                <w:lang w:val="en-GB"/>
              </w:rPr>
              <w:t>TA margin is included within the Common TA. i.e.; Common TA configuration absorbs the maximum TA uncertainty</w:t>
            </w:r>
          </w:p>
          <w:p w14:paraId="68BD3F8B" w14:textId="53352B50" w:rsidR="00E37A59" w:rsidRPr="00E37A59" w:rsidRDefault="00E37A59" w:rsidP="00E37A59">
            <w:pPr>
              <w:autoSpaceDE/>
              <w:autoSpaceDN/>
              <w:adjustRightInd/>
              <w:snapToGrid/>
              <w:spacing w:after="180"/>
              <w:jc w:val="left"/>
              <w:rPr>
                <w:rFonts w:eastAsia="PMingLiU"/>
                <w:b/>
                <w:szCs w:val="20"/>
                <w:lang w:val="en-GB"/>
              </w:rPr>
            </w:pPr>
            <w:r w:rsidRPr="00E37A59">
              <w:rPr>
                <w:rFonts w:eastAsia="PMingLiU"/>
                <w:b/>
                <w:szCs w:val="20"/>
                <w:lang w:val="en-GB"/>
              </w:rPr>
              <w:t xml:space="preserve">The value of TA margin will be defined after the definition of  UL time synchronization requirement </w:t>
            </w:r>
          </w:p>
        </w:tc>
      </w:tr>
    </w:tbl>
    <w:p w14:paraId="5318A508" w14:textId="1870861E" w:rsidR="00E37A59" w:rsidRDefault="00E37A59" w:rsidP="00B86355">
      <w:pPr>
        <w:rPr>
          <w:lang w:eastAsia="zh-CN"/>
        </w:rPr>
      </w:pPr>
      <w:r>
        <w:rPr>
          <w:lang w:eastAsia="zh-CN"/>
        </w:rPr>
        <w:t xml:space="preserve">When </w:t>
      </w:r>
      <w:r w:rsidRPr="00E37A59">
        <w:rPr>
          <w:lang w:eastAsia="zh-CN"/>
        </w:rPr>
        <w:t>the RP is located at the satellite</w:t>
      </w:r>
      <w:r>
        <w:rPr>
          <w:lang w:eastAsia="zh-CN"/>
        </w:rPr>
        <w:t xml:space="preserve">, </w:t>
      </w:r>
      <w:r w:rsidRPr="00E37A59">
        <w:rPr>
          <w:rFonts w:hint="eastAsia"/>
          <w:lang w:eastAsia="zh-CN"/>
        </w:rPr>
        <w:t xml:space="preserve">TA margin is included within the </w:t>
      </w:r>
      <w:r>
        <w:rPr>
          <w:lang w:eastAsia="zh-CN"/>
        </w:rPr>
        <w:t>c</w:t>
      </w:r>
      <w:r w:rsidRPr="00E37A59">
        <w:rPr>
          <w:rFonts w:hint="eastAsia"/>
          <w:lang w:eastAsia="zh-CN"/>
        </w:rPr>
        <w:t>ommon TA</w:t>
      </w:r>
      <w:r>
        <w:rPr>
          <w:lang w:eastAsia="zh-CN"/>
        </w:rPr>
        <w:t xml:space="preserve"> </w:t>
      </w:r>
      <w:r w:rsidRPr="00E37A59">
        <w:rPr>
          <w:lang w:eastAsia="zh-CN"/>
        </w:rPr>
        <w:t>can't be achieved</w:t>
      </w:r>
      <w:r>
        <w:rPr>
          <w:lang w:eastAsia="zh-CN"/>
        </w:rPr>
        <w:t xml:space="preserve">. Because </w:t>
      </w:r>
      <w:r w:rsidRPr="00E37A59">
        <w:rPr>
          <w:lang w:eastAsia="zh-CN"/>
        </w:rPr>
        <w:t>the network does not need to broadcast the common TA corresponds to the RTD experienced between the RP and the satellite</w:t>
      </w:r>
      <w:r>
        <w:rPr>
          <w:lang w:eastAsia="zh-CN"/>
        </w:rPr>
        <w:t xml:space="preserve"> in this case. Therefore, in our view, </w:t>
      </w:r>
      <w:r w:rsidRPr="00E37A59">
        <w:rPr>
          <w:lang w:eastAsia="zh-CN"/>
        </w:rPr>
        <w:t>TA margin is indicated in SIB</w:t>
      </w:r>
      <w:r>
        <w:rPr>
          <w:lang w:eastAsia="zh-CN"/>
        </w:rPr>
        <w:t xml:space="preserve"> should be supported.</w:t>
      </w:r>
    </w:p>
    <w:p w14:paraId="2E980124" w14:textId="6C7CE3B7" w:rsidR="00E37A59" w:rsidRPr="00E37A59" w:rsidRDefault="00E37A59" w:rsidP="00B86355">
      <w:pPr>
        <w:rPr>
          <w:b/>
          <w:i/>
          <w:lang w:eastAsia="zh-CN"/>
        </w:rPr>
      </w:pPr>
      <w:r w:rsidRPr="00E37A59">
        <w:rPr>
          <w:b/>
          <w:i/>
          <w:lang w:eastAsia="zh-CN"/>
        </w:rPr>
        <w:t xml:space="preserve">Proposal </w:t>
      </w:r>
      <w:r w:rsidR="00895DAD">
        <w:rPr>
          <w:b/>
          <w:i/>
          <w:lang w:eastAsia="zh-CN"/>
        </w:rPr>
        <w:t>2</w:t>
      </w:r>
      <w:r w:rsidRPr="00E37A59">
        <w:rPr>
          <w:b/>
          <w:i/>
          <w:lang w:eastAsia="zh-CN"/>
        </w:rPr>
        <w:t>: TA margin is indicated in SIB should be supported.</w:t>
      </w:r>
    </w:p>
    <w:p w14:paraId="1DAFDA96" w14:textId="77777777" w:rsidR="00E37A59" w:rsidRPr="00E37A59" w:rsidRDefault="00E37A59" w:rsidP="00B86355">
      <w:pPr>
        <w:rPr>
          <w:lang w:eastAsia="zh-CN"/>
        </w:rPr>
      </w:pPr>
    </w:p>
    <w:p w14:paraId="7A62D8DF" w14:textId="2E5A7276" w:rsidR="006E1A58" w:rsidRDefault="000141C1" w:rsidP="000141C1">
      <w:pPr>
        <w:pStyle w:val="2"/>
        <w:rPr>
          <w:lang w:eastAsia="zh-CN"/>
        </w:rPr>
      </w:pPr>
      <w:r w:rsidRPr="000141C1">
        <w:rPr>
          <w:lang w:eastAsia="zh-CN"/>
        </w:rPr>
        <w:t>TA command in RAR</w:t>
      </w:r>
    </w:p>
    <w:p w14:paraId="5EE5E6FF" w14:textId="0FE76ABF" w:rsidR="000141C1" w:rsidRDefault="000141C1" w:rsidP="000141C1">
      <w:pPr>
        <w:rPr>
          <w:lang w:eastAsia="zh-CN"/>
        </w:rPr>
      </w:pPr>
      <w:r w:rsidRPr="000141C1">
        <w:rPr>
          <w:lang w:eastAsia="zh-CN"/>
        </w:rPr>
        <w:t xml:space="preserve">In RAN1#103e, </w:t>
      </w:r>
      <w:r w:rsidR="00DC3252">
        <w:rPr>
          <w:lang w:eastAsia="zh-CN"/>
        </w:rPr>
        <w:t>the following FL recommendation</w:t>
      </w:r>
      <w:r w:rsidRPr="000141C1">
        <w:rPr>
          <w:lang w:eastAsia="zh-CN"/>
        </w:rPr>
        <w:t xml:space="preserve"> </w:t>
      </w:r>
      <w:r w:rsidR="00DC3252">
        <w:rPr>
          <w:lang w:eastAsia="zh-CN"/>
        </w:rPr>
        <w:t>is made.</w:t>
      </w:r>
    </w:p>
    <w:tbl>
      <w:tblPr>
        <w:tblStyle w:val="aff1"/>
        <w:tblW w:w="0" w:type="auto"/>
        <w:tblLook w:val="04A0" w:firstRow="1" w:lastRow="0" w:firstColumn="1" w:lastColumn="0" w:noHBand="0" w:noVBand="1"/>
      </w:tblPr>
      <w:tblGrid>
        <w:gridCol w:w="9307"/>
      </w:tblGrid>
      <w:tr w:rsidR="000141C1" w14:paraId="0093EFCC" w14:textId="77777777" w:rsidTr="000141C1">
        <w:tc>
          <w:tcPr>
            <w:tcW w:w="9307" w:type="dxa"/>
          </w:tcPr>
          <w:p w14:paraId="0EC803F5" w14:textId="77777777" w:rsidR="000141C1" w:rsidRPr="000141C1" w:rsidRDefault="000141C1" w:rsidP="000141C1">
            <w:pPr>
              <w:autoSpaceDE/>
              <w:autoSpaceDN/>
              <w:adjustRightInd/>
              <w:snapToGrid/>
              <w:spacing w:after="0"/>
              <w:jc w:val="left"/>
              <w:rPr>
                <w:rFonts w:eastAsia="宋体" w:cs="Times"/>
                <w:color w:val="000000"/>
                <w:sz w:val="20"/>
                <w:szCs w:val="20"/>
                <w:highlight w:val="darkYellow"/>
                <w:lang w:eastAsia="ko-KR"/>
              </w:rPr>
            </w:pPr>
            <w:r w:rsidRPr="000141C1">
              <w:rPr>
                <w:rFonts w:eastAsia="宋体" w:cs="Times"/>
                <w:color w:val="000000"/>
                <w:sz w:val="20"/>
                <w:szCs w:val="20"/>
                <w:highlight w:val="darkYellow"/>
                <w:lang w:eastAsia="ko-KR"/>
              </w:rPr>
              <w:t>Working assumption:</w:t>
            </w:r>
          </w:p>
          <w:p w14:paraId="1EC82DDB" w14:textId="55D3690D" w:rsidR="000141C1" w:rsidRPr="000141C1" w:rsidRDefault="000141C1" w:rsidP="000141C1">
            <w:pPr>
              <w:autoSpaceDE/>
              <w:autoSpaceDN/>
              <w:adjustRightInd/>
              <w:snapToGrid/>
              <w:spacing w:after="160" w:line="252" w:lineRule="atLeast"/>
              <w:jc w:val="left"/>
              <w:rPr>
                <w:rFonts w:eastAsia="Malgun Gothic" w:cs="Times"/>
                <w:sz w:val="20"/>
                <w:szCs w:val="20"/>
                <w:lang w:eastAsia="ko-KR"/>
              </w:rPr>
            </w:pPr>
            <w:r w:rsidRPr="000141C1">
              <w:rPr>
                <w:rFonts w:eastAsia="宋体" w:cs="Times"/>
                <w:color w:val="000000"/>
                <w:sz w:val="20"/>
                <w:szCs w:val="20"/>
                <w:lang w:eastAsia="ko-KR"/>
              </w:rPr>
              <w:t>It is assumed that the requirement on UL time pre-compensation for Msg1/MsgA transmission of an NR NTN UE in idle/inactive mode will be defined such that the existing TAC 12-bit field in msg2 (or msgB) can be reused without any extension.</w:t>
            </w:r>
          </w:p>
        </w:tc>
      </w:tr>
    </w:tbl>
    <w:p w14:paraId="1CFDE831" w14:textId="53307829" w:rsidR="000141C1" w:rsidRDefault="00C01319" w:rsidP="000141C1">
      <w:pPr>
        <w:rPr>
          <w:lang w:eastAsia="zh-CN"/>
        </w:rPr>
      </w:pPr>
      <w:r>
        <w:rPr>
          <w:lang w:eastAsia="zh-CN"/>
        </w:rPr>
        <w:t>In our view, w</w:t>
      </w:r>
      <w:r w:rsidRPr="00C01319">
        <w:rPr>
          <w:lang w:eastAsia="zh-CN"/>
        </w:rPr>
        <w:t>ith the self-calculated TA in NTN, the initial Timing Advance Command range in msg2 shall not be extended.</w:t>
      </w:r>
      <w:r>
        <w:rPr>
          <w:lang w:eastAsia="zh-CN"/>
        </w:rPr>
        <w:t xml:space="preserve"> Furthermore, </w:t>
      </w:r>
      <w:r w:rsidR="00C04260">
        <w:rPr>
          <w:lang w:eastAsia="zh-CN"/>
        </w:rPr>
        <w:t xml:space="preserve">with </w:t>
      </w:r>
      <w:r w:rsidRPr="00C01319">
        <w:rPr>
          <w:lang w:eastAsia="zh-CN"/>
        </w:rPr>
        <w:t>a margin for maxi</w:t>
      </w:r>
      <w:r w:rsidR="00C04260">
        <w:rPr>
          <w:lang w:eastAsia="zh-CN"/>
        </w:rPr>
        <w:t xml:space="preserve">mum TA estimation error, </w:t>
      </w:r>
      <w:r w:rsidRPr="00C01319">
        <w:rPr>
          <w:lang w:eastAsia="zh-CN"/>
        </w:rPr>
        <w:t xml:space="preserve">the bipolar TA command is not needed in msg2 </w:t>
      </w:r>
      <w:r w:rsidR="00C04260">
        <w:rPr>
          <w:lang w:eastAsia="zh-CN"/>
        </w:rPr>
        <w:t>(</w:t>
      </w:r>
      <w:r w:rsidRPr="00C01319">
        <w:rPr>
          <w:lang w:eastAsia="zh-CN"/>
        </w:rPr>
        <w:t>i.e. only positive value</w:t>
      </w:r>
      <w:r w:rsidR="006E410A">
        <w:rPr>
          <w:lang w:eastAsia="zh-CN"/>
        </w:rPr>
        <w:t>s</w:t>
      </w:r>
      <w:r w:rsidRPr="00C01319">
        <w:rPr>
          <w:lang w:eastAsia="zh-CN"/>
        </w:rPr>
        <w:t xml:space="preserve"> of TA command are </w:t>
      </w:r>
      <w:hyperlink r:id="rId15" w:history="1">
        <w:r w:rsidR="00C04260" w:rsidRPr="00C04260">
          <w:rPr>
            <w:lang w:eastAsia="zh-CN"/>
          </w:rPr>
          <w:t>necessary</w:t>
        </w:r>
      </w:hyperlink>
      <w:r w:rsidR="00C04260">
        <w:rPr>
          <w:lang w:eastAsia="zh-CN"/>
        </w:rPr>
        <w:t>)</w:t>
      </w:r>
      <w:r w:rsidRPr="00C01319">
        <w:rPr>
          <w:lang w:eastAsia="zh-CN"/>
        </w:rPr>
        <w:t>.</w:t>
      </w:r>
    </w:p>
    <w:p w14:paraId="53C15227" w14:textId="77777777" w:rsidR="000141C1" w:rsidRPr="006E410A" w:rsidRDefault="000141C1" w:rsidP="000141C1">
      <w:pPr>
        <w:rPr>
          <w:lang w:eastAsia="zh-CN"/>
        </w:rPr>
      </w:pPr>
    </w:p>
    <w:p w14:paraId="76C730B9" w14:textId="0463F194" w:rsidR="00BB3357" w:rsidRPr="00BB3357" w:rsidRDefault="001A5206" w:rsidP="00D94584">
      <w:pPr>
        <w:pStyle w:val="2"/>
        <w:rPr>
          <w:lang w:eastAsia="zh-CN"/>
        </w:rPr>
      </w:pPr>
      <w:r w:rsidRPr="001A5206">
        <w:rPr>
          <w:lang w:eastAsia="zh-CN"/>
        </w:rPr>
        <w:t>TA Maintenance procedure</w:t>
      </w:r>
    </w:p>
    <w:p w14:paraId="4B3C1C17" w14:textId="4BA07F76" w:rsidR="007F412F" w:rsidRPr="00B544A7" w:rsidRDefault="007F412F" w:rsidP="00B544A7">
      <w:pPr>
        <w:tabs>
          <w:tab w:val="left" w:pos="1622"/>
        </w:tabs>
        <w:autoSpaceDE/>
        <w:autoSpaceDN/>
        <w:adjustRightInd/>
        <w:snapToGrid/>
        <w:spacing w:after="200" w:line="276" w:lineRule="auto"/>
        <w:rPr>
          <w:lang w:eastAsia="zh-CN"/>
        </w:rPr>
      </w:pPr>
      <w:r>
        <w:rPr>
          <w:lang w:eastAsia="zh-CN"/>
        </w:rPr>
        <w:t>In NTN, the radial velocity between the satellite and UE location can reach significant values especially in NGSO scenarios. As a consequence, the propagation delay changes quickly. In case of LEO transparent payload at 600</w:t>
      </w:r>
      <w:r w:rsidR="00DC3252">
        <w:rPr>
          <w:lang w:eastAsia="zh-CN"/>
        </w:rPr>
        <w:t>k</w:t>
      </w:r>
      <w:r>
        <w:rPr>
          <w:lang w:eastAsia="zh-CN"/>
        </w:rPr>
        <w:t>m</w:t>
      </w:r>
      <w:r w:rsidR="00B963D6">
        <w:rPr>
          <w:lang w:eastAsia="zh-CN"/>
        </w:rPr>
        <w:t xml:space="preserve">, </w:t>
      </w:r>
      <w:r>
        <w:rPr>
          <w:lang w:eastAsia="zh-CN"/>
        </w:rPr>
        <w:t>the maximum NTN GW-UE delay variation as seen by the UE can be up to +/- 40 µs/sec.</w:t>
      </w:r>
      <w:r>
        <w:rPr>
          <w:rFonts w:hint="eastAsia"/>
          <w:lang w:eastAsia="zh-CN"/>
        </w:rPr>
        <w:t xml:space="preserve"> </w:t>
      </w:r>
      <w:r>
        <w:rPr>
          <w:lang w:eastAsia="zh-CN"/>
        </w:rPr>
        <w:t xml:space="preserve">In these conditions, the maintenance procedure based on MAC-CE only may become rather challenging because the UE-specific timing adjustment MAC-CE commands must be sent very often leading to critical DL signaling overhead. </w:t>
      </w:r>
      <w:r w:rsidR="00B544A7" w:rsidRPr="00B544A7">
        <w:rPr>
          <w:lang w:eastAsia="zh-CN"/>
        </w:rPr>
        <w:t>Autonomous adjustment of the TA before UL transmission by the UE</w:t>
      </w:r>
      <w:r w:rsidR="00B544A7">
        <w:rPr>
          <w:lang w:eastAsia="zh-CN"/>
        </w:rPr>
        <w:t xml:space="preserve"> can </w:t>
      </w:r>
      <w:r w:rsidR="00B544A7">
        <w:t>significantly reduce</w:t>
      </w:r>
      <w:r w:rsidR="00B544A7" w:rsidRPr="00902581">
        <w:t xml:space="preserve"> signalling</w:t>
      </w:r>
      <w:r w:rsidR="00B544A7">
        <w:t xml:space="preserve"> overhead in connected mode</w:t>
      </w:r>
      <w:r w:rsidR="00B544A7" w:rsidRPr="00B544A7">
        <w:rPr>
          <w:lang w:eastAsia="zh-CN"/>
        </w:rPr>
        <w:t>.</w:t>
      </w:r>
    </w:p>
    <w:p w14:paraId="7F4483D5" w14:textId="3DA679A7" w:rsidR="00931C25" w:rsidRDefault="00931C25" w:rsidP="00931C25">
      <w:pPr>
        <w:rPr>
          <w:lang w:eastAsia="zh-CN"/>
        </w:rPr>
      </w:pPr>
      <w:r w:rsidRPr="00BB3357">
        <w:rPr>
          <w:lang w:eastAsia="zh-CN"/>
        </w:rPr>
        <w:t>In RAN1#10</w:t>
      </w:r>
      <w:r>
        <w:rPr>
          <w:lang w:eastAsia="zh-CN"/>
        </w:rPr>
        <w:t>3</w:t>
      </w:r>
      <w:r w:rsidRPr="00BB3357">
        <w:rPr>
          <w:lang w:eastAsia="zh-CN"/>
        </w:rPr>
        <w:t xml:space="preserve">e, </w:t>
      </w:r>
      <w:r w:rsidR="00E37A59">
        <w:rPr>
          <w:lang w:eastAsia="zh-CN"/>
        </w:rPr>
        <w:t>the following FL recommendation</w:t>
      </w:r>
      <w:r w:rsidRPr="00BB3357">
        <w:rPr>
          <w:lang w:eastAsia="zh-CN"/>
        </w:rPr>
        <w:t xml:space="preserve"> </w:t>
      </w:r>
      <w:r w:rsidR="00E37A59">
        <w:rPr>
          <w:lang w:eastAsia="zh-CN"/>
        </w:rPr>
        <w:t>is</w:t>
      </w:r>
      <w:r w:rsidRPr="00BB3357">
        <w:rPr>
          <w:lang w:eastAsia="zh-CN"/>
        </w:rPr>
        <w:t xml:space="preserve"> made</w:t>
      </w:r>
      <w:r w:rsidR="00C01319">
        <w:rPr>
          <w:lang w:eastAsia="zh-CN"/>
        </w:rPr>
        <w:t>.</w:t>
      </w:r>
    </w:p>
    <w:tbl>
      <w:tblPr>
        <w:tblStyle w:val="aff1"/>
        <w:tblW w:w="0" w:type="auto"/>
        <w:tblLook w:val="04A0" w:firstRow="1" w:lastRow="0" w:firstColumn="1" w:lastColumn="0" w:noHBand="0" w:noVBand="1"/>
      </w:tblPr>
      <w:tblGrid>
        <w:gridCol w:w="9307"/>
      </w:tblGrid>
      <w:tr w:rsidR="00931C25" w14:paraId="402C7715" w14:textId="77777777" w:rsidTr="00092B47">
        <w:tc>
          <w:tcPr>
            <w:tcW w:w="9307" w:type="dxa"/>
          </w:tcPr>
          <w:p w14:paraId="028284AF" w14:textId="77777777" w:rsidR="00931C25" w:rsidRPr="008B7041" w:rsidRDefault="00931C25" w:rsidP="00092B47">
            <w:pPr>
              <w:rPr>
                <w:b/>
                <w:highlight w:val="green"/>
                <w:lang w:eastAsia="x-none"/>
              </w:rPr>
            </w:pPr>
            <w:r w:rsidRPr="008B7041">
              <w:rPr>
                <w:b/>
                <w:highlight w:val="green"/>
                <w:lang w:eastAsia="x-none"/>
              </w:rPr>
              <w:t xml:space="preserve">FL recommendation: </w:t>
            </w:r>
          </w:p>
          <w:p w14:paraId="6428DC41" w14:textId="77777777" w:rsidR="00931C25" w:rsidRDefault="00931C25" w:rsidP="00092B47">
            <w:pPr>
              <w:rPr>
                <w:b/>
                <w:bCs/>
              </w:rPr>
            </w:pPr>
            <w:r w:rsidRPr="001B097D">
              <w:rPr>
                <w:b/>
                <w:bCs/>
              </w:rPr>
              <w:t>For TA update in RRC_CONNECTED state, combination of both open ( i.e. UE autonomous TA estimation based on UE position and satellite ephemeris, and common TA estimation and common timing drift rate) and closed control loops (i.e., received TA commands) shall be supported for NTN.</w:t>
            </w:r>
          </w:p>
          <w:p w14:paraId="0E9689AD" w14:textId="77777777" w:rsidR="00931C25" w:rsidRPr="007F412F" w:rsidRDefault="00931C25" w:rsidP="00092B47">
            <w:pPr>
              <w:rPr>
                <w:highlight w:val="cyan"/>
              </w:rPr>
            </w:pPr>
            <w:r>
              <w:rPr>
                <w:b/>
                <w:bCs/>
              </w:rPr>
              <w:t xml:space="preserve">RAN1 to provide more details about </w:t>
            </w:r>
            <w:r w:rsidRPr="00C47D04">
              <w:rPr>
                <w:b/>
                <w:bCs/>
              </w:rPr>
              <w:t>open-loop and closed-loop control</w:t>
            </w:r>
            <w:r>
              <w:rPr>
                <w:b/>
                <w:bCs/>
              </w:rPr>
              <w:t xml:space="preserve">. </w:t>
            </w:r>
          </w:p>
        </w:tc>
      </w:tr>
    </w:tbl>
    <w:p w14:paraId="1CA1E8C2" w14:textId="7732E994" w:rsidR="007F412F" w:rsidRDefault="00931C25" w:rsidP="00895DAD">
      <w:pPr>
        <w:tabs>
          <w:tab w:val="left" w:pos="1622"/>
        </w:tabs>
        <w:autoSpaceDE/>
        <w:autoSpaceDN/>
        <w:adjustRightInd/>
        <w:snapToGrid/>
        <w:spacing w:after="200" w:line="276" w:lineRule="auto"/>
        <w:rPr>
          <w:lang w:eastAsia="zh-CN"/>
        </w:rPr>
      </w:pPr>
      <w:r w:rsidRPr="0078205D">
        <w:rPr>
          <w:lang w:eastAsia="zh-CN"/>
        </w:rPr>
        <w:t>For o</w:t>
      </w:r>
      <w:r w:rsidR="007F412F" w:rsidRPr="0078205D">
        <w:rPr>
          <w:lang w:eastAsia="zh-CN"/>
        </w:rPr>
        <w:t>pen loop method</w:t>
      </w:r>
      <w:r w:rsidRPr="0078205D">
        <w:rPr>
          <w:lang w:eastAsia="zh-CN"/>
        </w:rPr>
        <w:t>,</w:t>
      </w:r>
      <w:r w:rsidR="0078205D" w:rsidRPr="0078205D">
        <w:rPr>
          <w:lang w:eastAsia="zh-CN"/>
        </w:rPr>
        <w:t xml:space="preserve"> </w:t>
      </w:r>
      <w:r w:rsidR="00355E4E" w:rsidRPr="00355E4E">
        <w:t xml:space="preserve">NR NTN UE </w:t>
      </w:r>
      <w:r w:rsidR="00355E4E">
        <w:t>can</w:t>
      </w:r>
      <w:r w:rsidR="00355E4E" w:rsidRPr="00355E4E">
        <w:t xml:space="preserve"> us</w:t>
      </w:r>
      <w:r w:rsidR="00355E4E">
        <w:t>e</w:t>
      </w:r>
      <w:r w:rsidR="00355E4E" w:rsidRPr="00355E4E">
        <w:t xml:space="preserve"> an acquired GNSS position and satel</w:t>
      </w:r>
      <w:r w:rsidR="00355E4E">
        <w:t xml:space="preserve">lite ephemeris to calculate the TA for </w:t>
      </w:r>
      <w:r w:rsidR="00355E4E" w:rsidRPr="00902581">
        <w:t>service link</w:t>
      </w:r>
      <w:r w:rsidR="00355E4E" w:rsidRPr="00355E4E">
        <w:t xml:space="preserve"> and apply the calculated values accordingly in RRC_CONNECTED states.</w:t>
      </w:r>
      <w:r w:rsidR="007F412F" w:rsidRPr="007F412F">
        <w:rPr>
          <w:lang w:eastAsia="zh-CN"/>
        </w:rPr>
        <w:t xml:space="preserve"> </w:t>
      </w:r>
      <w:r w:rsidR="00355E4E">
        <w:rPr>
          <w:lang w:eastAsia="zh-CN"/>
        </w:rPr>
        <w:t>T</w:t>
      </w:r>
      <w:r w:rsidR="00355E4E" w:rsidRPr="00355E4E">
        <w:rPr>
          <w:lang w:eastAsia="zh-CN"/>
        </w:rPr>
        <w:t>he TA change caused by the feeder link can be compensated by the network</w:t>
      </w:r>
      <w:r w:rsidR="00355E4E">
        <w:rPr>
          <w:lang w:eastAsia="zh-CN"/>
        </w:rPr>
        <w:t>.</w:t>
      </w:r>
      <w:r w:rsidR="00355E4E" w:rsidRPr="00355E4E">
        <w:t xml:space="preserve"> </w:t>
      </w:r>
      <w:r w:rsidR="00355E4E" w:rsidRPr="00355E4E">
        <w:rPr>
          <w:lang w:eastAsia="zh-CN"/>
        </w:rPr>
        <w:t xml:space="preserve">If UE can obtain accurate TA based on GNSS capability and satellite ephemeris automatically, TA Maintenance can be relying on open-loop </w:t>
      </w:r>
      <w:r w:rsidR="00355E4E">
        <w:rPr>
          <w:lang w:eastAsia="zh-CN"/>
        </w:rPr>
        <w:t>method only</w:t>
      </w:r>
      <w:r w:rsidR="00355E4E" w:rsidRPr="00355E4E">
        <w:rPr>
          <w:lang w:eastAsia="zh-CN"/>
        </w:rPr>
        <w:t>.</w:t>
      </w:r>
      <w:r w:rsidR="00355E4E">
        <w:rPr>
          <w:lang w:eastAsia="zh-CN"/>
        </w:rPr>
        <w:t xml:space="preserve"> Otherwise, </w:t>
      </w:r>
      <w:r w:rsidR="009773B2" w:rsidRPr="009773B2">
        <w:rPr>
          <w:lang w:eastAsia="zh-CN"/>
        </w:rPr>
        <w:t>closed loop method</w:t>
      </w:r>
      <w:r w:rsidR="00355E4E" w:rsidRPr="00355E4E">
        <w:rPr>
          <w:lang w:eastAsia="zh-CN"/>
        </w:rPr>
        <w:t xml:space="preserve"> can be considered to help UE to obtain accurate TA, </w:t>
      </w:r>
      <w:r w:rsidR="009773B2" w:rsidRPr="009773B2">
        <w:rPr>
          <w:lang w:eastAsia="zh-CN"/>
        </w:rPr>
        <w:t>i.e., received TA commands</w:t>
      </w:r>
      <w:r w:rsidR="00355E4E" w:rsidRPr="00355E4E">
        <w:rPr>
          <w:lang w:eastAsia="zh-CN"/>
        </w:rPr>
        <w:t>.</w:t>
      </w:r>
    </w:p>
    <w:p w14:paraId="099E9D38" w14:textId="282F6740" w:rsidR="009F75DA" w:rsidRDefault="009F75DA" w:rsidP="007F412F">
      <w:pPr>
        <w:rPr>
          <w:b/>
          <w:i/>
          <w:color w:val="000000" w:themeColor="text1"/>
          <w:lang w:eastAsia="zh-CN"/>
        </w:rPr>
      </w:pPr>
      <w:r w:rsidRPr="009F75DA">
        <w:rPr>
          <w:rFonts w:hint="eastAsia"/>
          <w:b/>
          <w:i/>
          <w:color w:val="000000" w:themeColor="text1"/>
          <w:lang w:eastAsia="zh-CN"/>
        </w:rPr>
        <w:t>Proposal</w:t>
      </w:r>
      <w:r w:rsidR="00F82C1E">
        <w:rPr>
          <w:b/>
          <w:i/>
          <w:color w:val="000000" w:themeColor="text1"/>
          <w:lang w:eastAsia="zh-CN"/>
        </w:rPr>
        <w:t xml:space="preserve"> </w:t>
      </w:r>
      <w:r w:rsidR="00895DAD">
        <w:rPr>
          <w:b/>
          <w:i/>
          <w:color w:val="000000" w:themeColor="text1"/>
          <w:lang w:eastAsia="zh-CN"/>
        </w:rPr>
        <w:t>3</w:t>
      </w:r>
      <w:r w:rsidRPr="009F75DA">
        <w:rPr>
          <w:rFonts w:hint="eastAsia"/>
          <w:b/>
          <w:i/>
          <w:color w:val="000000" w:themeColor="text1"/>
          <w:lang w:eastAsia="zh-CN"/>
        </w:rPr>
        <w:t xml:space="preserve">: </w:t>
      </w:r>
      <w:r w:rsidR="009773B2">
        <w:rPr>
          <w:b/>
          <w:i/>
          <w:color w:val="000000" w:themeColor="text1"/>
          <w:lang w:eastAsia="zh-CN"/>
        </w:rPr>
        <w:t>B</w:t>
      </w:r>
      <w:r w:rsidR="009773B2" w:rsidRPr="009773B2">
        <w:rPr>
          <w:b/>
          <w:i/>
          <w:color w:val="000000" w:themeColor="text1"/>
          <w:lang w:eastAsia="zh-CN"/>
        </w:rPr>
        <w:t xml:space="preserve">oth open and closed control loops </w:t>
      </w:r>
      <w:r w:rsidR="009773B2">
        <w:rPr>
          <w:b/>
          <w:i/>
          <w:color w:val="000000" w:themeColor="text1"/>
          <w:lang w:eastAsia="zh-CN"/>
        </w:rPr>
        <w:t>are supported in connected mode</w:t>
      </w:r>
      <w:r w:rsidRPr="009F75DA">
        <w:rPr>
          <w:b/>
          <w:i/>
          <w:color w:val="000000" w:themeColor="text1"/>
          <w:lang w:eastAsia="zh-CN"/>
        </w:rPr>
        <w:t>.</w:t>
      </w:r>
    </w:p>
    <w:p w14:paraId="17A38F19" w14:textId="77777777" w:rsidR="00843366" w:rsidRPr="009F75DA" w:rsidRDefault="00843366" w:rsidP="00D94584">
      <w:pPr>
        <w:rPr>
          <w:b/>
          <w:i/>
          <w:color w:val="000000" w:themeColor="text1"/>
          <w:lang w:eastAsia="zh-CN"/>
        </w:rPr>
      </w:pPr>
    </w:p>
    <w:p w14:paraId="73836269" w14:textId="181FF693" w:rsidR="00C8214F" w:rsidRDefault="00C8214F" w:rsidP="00C8214F">
      <w:pPr>
        <w:pStyle w:val="1"/>
        <w:rPr>
          <w:lang w:eastAsia="zh-CN"/>
        </w:rPr>
      </w:pPr>
      <w:r w:rsidRPr="00C8214F">
        <w:rPr>
          <w:lang w:eastAsia="zh-CN"/>
        </w:rPr>
        <w:t>UL frequency synchronization for NTN</w:t>
      </w:r>
    </w:p>
    <w:p w14:paraId="66A1ACB6" w14:textId="77777777" w:rsidR="004F24D0" w:rsidRPr="004F24D0" w:rsidRDefault="004F24D0" w:rsidP="004F24D0">
      <w:pPr>
        <w:rPr>
          <w:lang w:eastAsia="zh-CN"/>
        </w:rPr>
      </w:pPr>
    </w:p>
    <w:p w14:paraId="74253394" w14:textId="4C698DE5" w:rsidR="00E64A7B" w:rsidRDefault="00E64A7B" w:rsidP="00E64A7B">
      <w:pPr>
        <w:pStyle w:val="2"/>
        <w:rPr>
          <w:lang w:eastAsia="zh-CN"/>
        </w:rPr>
      </w:pPr>
      <w:r w:rsidRPr="00E64A7B">
        <w:rPr>
          <w:lang w:eastAsia="zh-CN"/>
        </w:rPr>
        <w:t>Reference point for UL frequency synchronization</w:t>
      </w:r>
    </w:p>
    <w:p w14:paraId="08757066" w14:textId="4532B4C5" w:rsidR="00E64A7B" w:rsidRDefault="001753FF" w:rsidP="00E64A7B">
      <w:pPr>
        <w:rPr>
          <w:lang w:eastAsia="zh-CN"/>
        </w:rPr>
      </w:pPr>
      <w:r w:rsidRPr="001753FF">
        <w:rPr>
          <w:lang w:eastAsia="zh-CN"/>
        </w:rPr>
        <w:t>In RAN1#103e, the following FL recommendations are made:</w:t>
      </w:r>
    </w:p>
    <w:tbl>
      <w:tblPr>
        <w:tblStyle w:val="aff1"/>
        <w:tblW w:w="0" w:type="auto"/>
        <w:tblLook w:val="04A0" w:firstRow="1" w:lastRow="0" w:firstColumn="1" w:lastColumn="0" w:noHBand="0" w:noVBand="1"/>
      </w:tblPr>
      <w:tblGrid>
        <w:gridCol w:w="9307"/>
      </w:tblGrid>
      <w:tr w:rsidR="001753FF" w14:paraId="04A95FCE" w14:textId="77777777" w:rsidTr="001753FF">
        <w:tc>
          <w:tcPr>
            <w:tcW w:w="9307" w:type="dxa"/>
          </w:tcPr>
          <w:p w14:paraId="70CD1E00" w14:textId="77777777" w:rsidR="001753FF" w:rsidRPr="001753FF" w:rsidRDefault="001753FF" w:rsidP="001753FF">
            <w:pPr>
              <w:tabs>
                <w:tab w:val="left" w:pos="1701"/>
              </w:tabs>
              <w:autoSpaceDE/>
              <w:autoSpaceDN/>
              <w:adjustRightInd/>
              <w:snapToGrid/>
              <w:spacing w:after="160" w:line="259" w:lineRule="auto"/>
              <w:jc w:val="left"/>
              <w:rPr>
                <w:rFonts w:eastAsiaTheme="minorHAnsi"/>
                <w:b/>
                <w:bCs/>
              </w:rPr>
            </w:pPr>
            <w:r w:rsidRPr="001753FF">
              <w:rPr>
                <w:rFonts w:eastAsiaTheme="minorHAnsi"/>
                <w:b/>
                <w:bCs/>
                <w:highlight w:val="cyan"/>
              </w:rPr>
              <w:t>FL recommendation-</w:t>
            </w:r>
            <w:r w:rsidRPr="001753FF">
              <w:rPr>
                <w:rFonts w:eastAsiaTheme="minorHAnsi"/>
                <w:b/>
                <w:bCs/>
              </w:rPr>
              <w:t xml:space="preserve">3-3: </w:t>
            </w:r>
          </w:p>
          <w:p w14:paraId="0804E0BC" w14:textId="77777777" w:rsidR="001753FF" w:rsidRPr="001753FF" w:rsidRDefault="001753FF" w:rsidP="001753FF">
            <w:pPr>
              <w:tabs>
                <w:tab w:val="left" w:pos="1701"/>
              </w:tabs>
              <w:autoSpaceDE/>
              <w:autoSpaceDN/>
              <w:adjustRightInd/>
              <w:snapToGrid/>
              <w:spacing w:after="160" w:line="259" w:lineRule="auto"/>
              <w:jc w:val="left"/>
              <w:rPr>
                <w:rFonts w:eastAsiaTheme="minorHAnsi"/>
                <w:b/>
                <w:bCs/>
              </w:rPr>
            </w:pPr>
            <w:r w:rsidRPr="001753FF">
              <w:rPr>
                <w:rFonts w:eastAsiaTheme="minorHAnsi"/>
                <w:b/>
                <w:bCs/>
              </w:rPr>
              <w:t>Companies are invited to provide feedback about the three listed options for regarding the reference point definition:</w:t>
            </w:r>
          </w:p>
          <w:p w14:paraId="3E2E5427" w14:textId="77777777" w:rsidR="001753FF" w:rsidRPr="001753FF" w:rsidRDefault="001753FF" w:rsidP="001753FF">
            <w:pPr>
              <w:numPr>
                <w:ilvl w:val="0"/>
                <w:numId w:val="41"/>
              </w:numPr>
              <w:autoSpaceDE/>
              <w:autoSpaceDN/>
              <w:adjustRightInd/>
              <w:snapToGrid/>
              <w:spacing w:after="180"/>
              <w:jc w:val="left"/>
              <w:rPr>
                <w:rFonts w:eastAsiaTheme="minorHAnsi"/>
                <w:b/>
                <w:bCs/>
              </w:rPr>
            </w:pPr>
            <w:r w:rsidRPr="001753FF">
              <w:rPr>
                <w:rFonts w:eastAsiaTheme="minorHAnsi"/>
                <w:b/>
                <w:bCs/>
              </w:rPr>
              <w:lastRenderedPageBreak/>
              <w:t xml:space="preserve">Option 1: </w:t>
            </w:r>
            <w:bookmarkStart w:id="5" w:name="OLE_LINK8"/>
            <w:bookmarkStart w:id="6" w:name="OLE_LINK11"/>
            <w:r w:rsidRPr="001753FF">
              <w:rPr>
                <w:rFonts w:eastAsiaTheme="minorHAnsi"/>
                <w:b/>
                <w:bCs/>
              </w:rPr>
              <w:t>The reference point for frequency in an NTN is located at the satellite</w:t>
            </w:r>
            <w:bookmarkEnd w:id="5"/>
            <w:bookmarkEnd w:id="6"/>
          </w:p>
          <w:p w14:paraId="125F3D6E" w14:textId="43DE1CE1" w:rsidR="001753FF" w:rsidRPr="001753FF" w:rsidRDefault="001753FF" w:rsidP="001753FF">
            <w:pPr>
              <w:numPr>
                <w:ilvl w:val="0"/>
                <w:numId w:val="41"/>
              </w:numPr>
              <w:autoSpaceDE/>
              <w:autoSpaceDN/>
              <w:adjustRightInd/>
              <w:snapToGrid/>
              <w:spacing w:after="180"/>
              <w:jc w:val="left"/>
              <w:rPr>
                <w:rFonts w:eastAsiaTheme="minorHAnsi"/>
                <w:b/>
                <w:bCs/>
              </w:rPr>
            </w:pPr>
            <w:r w:rsidRPr="001753FF">
              <w:rPr>
                <w:rFonts w:eastAsiaTheme="minorHAnsi"/>
                <w:b/>
                <w:bCs/>
              </w:rPr>
              <w:t xml:space="preserve">Option 2: The reference point for frequency </w:t>
            </w:r>
            <w:r>
              <w:rPr>
                <w:rFonts w:eastAsiaTheme="minorHAnsi"/>
                <w:b/>
                <w:bCs/>
              </w:rPr>
              <w:t>in an NTN is located at the gNB</w:t>
            </w:r>
          </w:p>
          <w:p w14:paraId="765A6388" w14:textId="36FB6AF8" w:rsidR="001753FF" w:rsidRPr="001753FF" w:rsidRDefault="001753FF" w:rsidP="00E64A7B">
            <w:pPr>
              <w:numPr>
                <w:ilvl w:val="0"/>
                <w:numId w:val="41"/>
              </w:numPr>
              <w:autoSpaceDE/>
              <w:autoSpaceDN/>
              <w:adjustRightInd/>
              <w:snapToGrid/>
              <w:spacing w:after="180"/>
              <w:jc w:val="left"/>
              <w:rPr>
                <w:rFonts w:eastAsiaTheme="minorHAnsi"/>
                <w:b/>
                <w:bCs/>
              </w:rPr>
            </w:pPr>
            <w:r w:rsidRPr="001753FF">
              <w:rPr>
                <w:rFonts w:eastAsiaTheme="minorHAnsi"/>
                <w:b/>
                <w:bCs/>
              </w:rPr>
              <w:t>Option 3 : The reference point for frequency in an NTN is under control of the network</w:t>
            </w:r>
          </w:p>
        </w:tc>
      </w:tr>
    </w:tbl>
    <w:p w14:paraId="490C591B" w14:textId="52818E04" w:rsidR="001753FF" w:rsidRPr="000573FA" w:rsidRDefault="001753FF" w:rsidP="001753FF">
      <w:pPr>
        <w:autoSpaceDE/>
        <w:autoSpaceDN/>
        <w:adjustRightInd/>
        <w:snapToGrid/>
        <w:spacing w:after="180"/>
        <w:rPr>
          <w:lang w:val="en-GB" w:eastAsia="zh-CN"/>
        </w:rPr>
      </w:pPr>
      <w:r w:rsidRPr="000573FA">
        <w:rPr>
          <w:rFonts w:hint="eastAsia"/>
          <w:lang w:val="en-GB" w:eastAsia="zh-CN"/>
        </w:rPr>
        <w:lastRenderedPageBreak/>
        <w:t xml:space="preserve">For Option 1, </w:t>
      </w:r>
      <w:r w:rsidRPr="000573FA">
        <w:rPr>
          <w:lang w:val="en-GB" w:eastAsia="zh-CN"/>
        </w:rPr>
        <w:t>the feeder link Doppler shift and transponder frequency error</w:t>
      </w:r>
      <w:r w:rsidRPr="000573FA">
        <w:t xml:space="preserve"> </w:t>
      </w:r>
      <w:r w:rsidRPr="000573FA">
        <w:rPr>
          <w:lang w:val="en-GB" w:eastAsia="zh-CN"/>
        </w:rPr>
        <w:t xml:space="preserve">can be compensated by gNB and </w:t>
      </w:r>
      <w:r w:rsidRPr="000573FA">
        <w:rPr>
          <w:lang w:eastAsia="zh-CN"/>
        </w:rPr>
        <w:t>UE does not need to handle the frequency offset between satellite and gNB.</w:t>
      </w:r>
      <w:r w:rsidRPr="000573FA">
        <w:rPr>
          <w:lang w:val="en-GB" w:eastAsia="zh-CN"/>
        </w:rPr>
        <w:t xml:space="preserve"> In this case, there is no need to signal the common Doppler shift and Doppler drift rate due to feeder link and also the transponder frequency error.</w:t>
      </w:r>
    </w:p>
    <w:p w14:paraId="6431621F" w14:textId="35130368" w:rsidR="001753FF" w:rsidRPr="000573FA" w:rsidRDefault="001753FF" w:rsidP="001753FF">
      <w:pPr>
        <w:autoSpaceDE/>
        <w:autoSpaceDN/>
        <w:adjustRightInd/>
        <w:snapToGrid/>
        <w:spacing w:after="180"/>
        <w:rPr>
          <w:lang w:val="en-GB" w:eastAsia="zh-CN"/>
        </w:rPr>
      </w:pPr>
      <w:r w:rsidRPr="000573FA">
        <w:rPr>
          <w:lang w:val="en-GB" w:eastAsia="zh-CN"/>
        </w:rPr>
        <w:t>For Option 2, as UE cannot estimate the Doppler shift over the feeder link and cannot estimate the transponder frequency error, the common Doppler shift and Doppler drift rate due to feeder link and also the transponder frequency error need to be indicated by the network.</w:t>
      </w:r>
    </w:p>
    <w:p w14:paraId="400B0AF2" w14:textId="49C55C1D" w:rsidR="00DC552F" w:rsidRPr="000573FA" w:rsidRDefault="00DC552F" w:rsidP="001753FF">
      <w:pPr>
        <w:autoSpaceDE/>
        <w:autoSpaceDN/>
        <w:adjustRightInd/>
        <w:snapToGrid/>
        <w:spacing w:after="180"/>
        <w:rPr>
          <w:lang w:val="en-GB" w:eastAsia="zh-CN"/>
        </w:rPr>
      </w:pPr>
      <w:r w:rsidRPr="000573FA">
        <w:rPr>
          <w:lang w:val="en-GB" w:eastAsia="zh-CN"/>
        </w:rPr>
        <w:t xml:space="preserve">For Option 3, the reference point for frequency in an NTN is under control of the network. In this case, </w:t>
      </w:r>
      <w:r w:rsidR="00FF00AA" w:rsidRPr="000573FA">
        <w:rPr>
          <w:lang w:val="en-GB" w:eastAsia="zh-CN"/>
        </w:rPr>
        <w:t>the UE shall be responsible for determining the frequency offset required for frequency alignment at the satellite. However, the network may configure additional frequency offsets that are signaled to the UE. The signaled offsets are determined by the gNB and may be used to move the reference point.</w:t>
      </w:r>
    </w:p>
    <w:p w14:paraId="336B9C47" w14:textId="49B762EF" w:rsidR="00FF00AA" w:rsidRPr="000573FA" w:rsidRDefault="00FF00AA" w:rsidP="001753FF">
      <w:pPr>
        <w:autoSpaceDE/>
        <w:autoSpaceDN/>
        <w:adjustRightInd/>
        <w:snapToGrid/>
        <w:spacing w:after="180"/>
        <w:rPr>
          <w:lang w:val="en-GB" w:eastAsia="zh-CN"/>
        </w:rPr>
      </w:pPr>
      <w:r w:rsidRPr="000573FA">
        <w:rPr>
          <w:lang w:val="en-GB" w:eastAsia="zh-CN"/>
        </w:rPr>
        <w:t xml:space="preserve">In our view, Option 1 should </w:t>
      </w:r>
      <w:r w:rsidR="009F5975" w:rsidRPr="000573FA">
        <w:rPr>
          <w:lang w:val="en-GB" w:eastAsia="zh-CN"/>
        </w:rPr>
        <w:t>be sup</w:t>
      </w:r>
      <w:bookmarkStart w:id="7" w:name="_GoBack"/>
      <w:bookmarkEnd w:id="7"/>
      <w:r w:rsidR="009F5975" w:rsidRPr="000573FA">
        <w:rPr>
          <w:lang w:val="en-GB" w:eastAsia="zh-CN"/>
        </w:rPr>
        <w:t>ported, UE does not need to handle the frequency offset between satellite and gNB.</w:t>
      </w:r>
    </w:p>
    <w:p w14:paraId="636BA971" w14:textId="691EA2ED" w:rsidR="004F24D0" w:rsidRPr="000573FA" w:rsidRDefault="0017160F" w:rsidP="00E64A7B">
      <w:pPr>
        <w:rPr>
          <w:b/>
          <w:i/>
          <w:lang w:val="en-GB" w:eastAsia="zh-CN"/>
        </w:rPr>
      </w:pPr>
      <w:r w:rsidRPr="000573FA">
        <w:rPr>
          <w:b/>
          <w:i/>
          <w:lang w:val="en-GB" w:eastAsia="zh-CN"/>
        </w:rPr>
        <w:t xml:space="preserve">Proposal </w:t>
      </w:r>
      <w:r w:rsidR="00895DAD" w:rsidRPr="000573FA">
        <w:rPr>
          <w:b/>
          <w:i/>
          <w:lang w:val="en-GB" w:eastAsia="zh-CN"/>
        </w:rPr>
        <w:t>4</w:t>
      </w:r>
      <w:r w:rsidRPr="000573FA">
        <w:rPr>
          <w:b/>
          <w:i/>
          <w:lang w:val="en-GB" w:eastAsia="zh-CN"/>
        </w:rPr>
        <w:t>:</w:t>
      </w:r>
      <w:r w:rsidRPr="000573FA">
        <w:rPr>
          <w:b/>
          <w:i/>
        </w:rPr>
        <w:t xml:space="preserve"> </w:t>
      </w:r>
      <w:r w:rsidRPr="000573FA">
        <w:rPr>
          <w:b/>
          <w:i/>
          <w:lang w:val="en-GB" w:eastAsia="zh-CN"/>
        </w:rPr>
        <w:t xml:space="preserve">The reference point for </w:t>
      </w:r>
      <w:r w:rsidR="005148B5" w:rsidRPr="000573FA">
        <w:rPr>
          <w:b/>
          <w:i/>
          <w:lang w:val="en-GB" w:eastAsia="zh-CN"/>
        </w:rPr>
        <w:t>UL frequency synchronization</w:t>
      </w:r>
      <w:r w:rsidRPr="000573FA">
        <w:rPr>
          <w:b/>
          <w:i/>
          <w:lang w:val="en-GB" w:eastAsia="zh-CN"/>
        </w:rPr>
        <w:t xml:space="preserve"> in NTN is located at the satellite.</w:t>
      </w:r>
    </w:p>
    <w:p w14:paraId="47DF6291" w14:textId="77777777" w:rsidR="001753FF" w:rsidRPr="00E64A7B" w:rsidRDefault="001753FF" w:rsidP="00E64A7B">
      <w:pPr>
        <w:rPr>
          <w:lang w:eastAsia="zh-CN"/>
        </w:rPr>
      </w:pPr>
    </w:p>
    <w:p w14:paraId="750C811C" w14:textId="51BBEEC6" w:rsidR="00C16866" w:rsidRDefault="00E64A7B" w:rsidP="00E64A7B">
      <w:pPr>
        <w:pStyle w:val="2"/>
        <w:rPr>
          <w:lang w:eastAsia="zh-CN"/>
        </w:rPr>
      </w:pPr>
      <w:r w:rsidRPr="00E64A7B">
        <w:rPr>
          <w:lang w:eastAsia="zh-CN"/>
        </w:rPr>
        <w:t>UL Frequency adjustment for UE in RRC connected mode</w:t>
      </w:r>
    </w:p>
    <w:p w14:paraId="19D6C031" w14:textId="77777777" w:rsidR="00C16866" w:rsidRDefault="00C16866" w:rsidP="00C16866">
      <w:pPr>
        <w:rPr>
          <w:lang w:eastAsia="zh-CN"/>
        </w:rPr>
      </w:pPr>
      <w:r>
        <w:rPr>
          <w:lang w:eastAsia="zh-CN"/>
        </w:rPr>
        <w:t>For the UL frequency compensation, at least for LEO system, the following solutions are identified with consideration on the beam specific post-compensation of common frequency offset at the network side in R16 SI:</w:t>
      </w:r>
    </w:p>
    <w:p w14:paraId="5E97E6B3" w14:textId="77777777" w:rsidR="00C16866" w:rsidRDefault="00C16866" w:rsidP="00C16866">
      <w:pPr>
        <w:pStyle w:val="aff4"/>
        <w:numPr>
          <w:ilvl w:val="0"/>
          <w:numId w:val="33"/>
        </w:numPr>
        <w:ind w:firstLineChars="0"/>
        <w:rPr>
          <w:lang w:eastAsia="zh-CN"/>
        </w:rPr>
      </w:pPr>
      <w:r>
        <w:rPr>
          <w:lang w:eastAsia="zh-CN"/>
        </w:rPr>
        <w:t xml:space="preserve">Option-1: </w:t>
      </w:r>
      <w:bookmarkStart w:id="8" w:name="OLE_LINK16"/>
      <w:bookmarkStart w:id="9" w:name="OLE_LINK17"/>
      <w:r>
        <w:rPr>
          <w:lang w:eastAsia="zh-CN"/>
        </w:rPr>
        <w:t>Both the estimation and</w:t>
      </w:r>
      <w:bookmarkEnd w:id="8"/>
      <w:bookmarkEnd w:id="9"/>
      <w:r>
        <w:rPr>
          <w:lang w:eastAsia="zh-CN"/>
        </w:rPr>
        <w:t xml:space="preserve"> pre-compensation of UE-specific frequency offset are conducted at the UE side. The acquisition of this value can be done by utilizing DL reference signals, UE location and satellite ephemeris.</w:t>
      </w:r>
    </w:p>
    <w:p w14:paraId="047A4523" w14:textId="77777777" w:rsidR="00C16866" w:rsidRPr="00C8214F" w:rsidRDefault="00C16866" w:rsidP="00C16866">
      <w:pPr>
        <w:pStyle w:val="aff4"/>
        <w:numPr>
          <w:ilvl w:val="0"/>
          <w:numId w:val="32"/>
        </w:numPr>
        <w:ind w:firstLineChars="0"/>
        <w:rPr>
          <w:lang w:eastAsia="zh-CN"/>
        </w:rPr>
      </w:pPr>
      <w:r>
        <w:rPr>
          <w:lang w:eastAsia="zh-CN"/>
        </w:rPr>
        <w:t>Option-2: The required frequency offset for UL frequency compensation at least in LEO systems is indicated by the network to UE. The acquisition on this value can be done at the network side with detection of UL signals, e.g., preamble.</w:t>
      </w:r>
    </w:p>
    <w:p w14:paraId="28C4B3E7" w14:textId="14055A5B" w:rsidR="00C16866" w:rsidRPr="00C16866" w:rsidRDefault="00C16866" w:rsidP="00C16866">
      <w:pPr>
        <w:rPr>
          <w:lang w:eastAsia="zh-CN"/>
        </w:rPr>
      </w:pPr>
      <w:r w:rsidRPr="00BB3357">
        <w:rPr>
          <w:lang w:eastAsia="zh-CN"/>
        </w:rPr>
        <w:t>In RAN1#10</w:t>
      </w:r>
      <w:r>
        <w:rPr>
          <w:lang w:eastAsia="zh-CN"/>
        </w:rPr>
        <w:t>3</w:t>
      </w:r>
      <w:r w:rsidRPr="00BB3357">
        <w:rPr>
          <w:lang w:eastAsia="zh-CN"/>
        </w:rPr>
        <w:t>e, the following FL recommendations are made:</w:t>
      </w:r>
    </w:p>
    <w:tbl>
      <w:tblPr>
        <w:tblStyle w:val="aff1"/>
        <w:tblW w:w="0" w:type="auto"/>
        <w:tblLook w:val="04A0" w:firstRow="1" w:lastRow="0" w:firstColumn="1" w:lastColumn="0" w:noHBand="0" w:noVBand="1"/>
      </w:tblPr>
      <w:tblGrid>
        <w:gridCol w:w="9307"/>
      </w:tblGrid>
      <w:tr w:rsidR="00C16866" w14:paraId="41C11523" w14:textId="77777777" w:rsidTr="00092B47">
        <w:tc>
          <w:tcPr>
            <w:tcW w:w="9307" w:type="dxa"/>
          </w:tcPr>
          <w:p w14:paraId="1DA8D668" w14:textId="77777777" w:rsidR="00C16866" w:rsidRPr="00C16866" w:rsidRDefault="00C16866" w:rsidP="00092B47">
            <w:pPr>
              <w:autoSpaceDE/>
              <w:autoSpaceDN/>
              <w:adjustRightInd/>
              <w:snapToGrid/>
              <w:spacing w:after="180"/>
              <w:jc w:val="left"/>
              <w:rPr>
                <w:rFonts w:eastAsiaTheme="minorHAnsi"/>
                <w:b/>
                <w:bCs/>
              </w:rPr>
            </w:pPr>
            <w:r w:rsidRPr="00C16866">
              <w:rPr>
                <w:rFonts w:eastAsiaTheme="minorHAnsi"/>
                <w:b/>
                <w:bCs/>
                <w:highlight w:val="green"/>
              </w:rPr>
              <w:t>FL recommendation:</w:t>
            </w:r>
          </w:p>
          <w:p w14:paraId="71360DEC" w14:textId="77777777" w:rsidR="00C16866" w:rsidRPr="00C16866" w:rsidRDefault="00C16866" w:rsidP="00092B47">
            <w:pPr>
              <w:autoSpaceDE/>
              <w:autoSpaceDN/>
              <w:adjustRightInd/>
              <w:snapToGrid/>
              <w:spacing w:after="180"/>
              <w:jc w:val="left"/>
              <w:rPr>
                <w:rFonts w:eastAsiaTheme="minorHAnsi"/>
                <w:b/>
                <w:bCs/>
              </w:rPr>
            </w:pPr>
            <w:r w:rsidRPr="00C16866">
              <w:rPr>
                <w:rFonts w:eastAsiaTheme="minorHAnsi"/>
                <w:b/>
                <w:bCs/>
              </w:rPr>
              <w:t>RAN1 to further investigate whether a NR NTN UE shall be capable to apply at each transmission a common frequency offset indicated by the network (in addition to the frequency pre-compensation to counter shift the Doppler experienced on the service link).</w:t>
            </w:r>
          </w:p>
        </w:tc>
      </w:tr>
    </w:tbl>
    <w:p w14:paraId="61BAF69A" w14:textId="013EBE49" w:rsidR="00C16866" w:rsidRPr="001238FB" w:rsidRDefault="00C16866" w:rsidP="00C16866">
      <w:pPr>
        <w:rPr>
          <w:lang w:eastAsia="zh-CN"/>
        </w:rPr>
      </w:pPr>
      <w:r w:rsidRPr="001238FB">
        <w:rPr>
          <w:rFonts w:hint="eastAsia"/>
          <w:lang w:eastAsia="zh-CN"/>
        </w:rPr>
        <w:t xml:space="preserve">In our view, </w:t>
      </w:r>
      <w:r w:rsidRPr="001238FB">
        <w:rPr>
          <w:lang w:eastAsia="zh-CN"/>
        </w:rPr>
        <w:t xml:space="preserve">for GNSS UE, both the estimation and UE-specific UL frequency compensation is conducted at the UE side and UE-specific frequency correction signaling can be avoided. </w:t>
      </w:r>
      <w:r w:rsidR="00815E39">
        <w:rPr>
          <w:lang w:eastAsia="zh-CN"/>
        </w:rPr>
        <w:t xml:space="preserve">Since </w:t>
      </w:r>
      <w:r w:rsidR="00815E39" w:rsidRPr="00815E39">
        <w:rPr>
          <w:rFonts w:eastAsiaTheme="minorHAnsi"/>
          <w:bCs/>
        </w:rPr>
        <w:t>the reference point for frequency in an NTN is located at the satellite</w:t>
      </w:r>
      <w:r w:rsidR="00815E39">
        <w:rPr>
          <w:lang w:eastAsia="zh-CN"/>
        </w:rPr>
        <w:t>,</w:t>
      </w:r>
      <w:r w:rsidR="00815E39" w:rsidRPr="00815E39">
        <w:rPr>
          <w:lang w:eastAsia="zh-CN"/>
        </w:rPr>
        <w:t xml:space="preserve"> the feeder link Doppler shift and transponder frequency error can be compensated by gNB and UE does not need to handle the frequency offset between satellite and gNB. In this case, there is no need to signal the common Doppler shift and Doppler drift rate due to feeder link and also the transponder frequency error.</w:t>
      </w:r>
    </w:p>
    <w:p w14:paraId="7BC1F6A5" w14:textId="6D7B2D13" w:rsidR="00C16866" w:rsidRDefault="009A280E" w:rsidP="00E64A7B">
      <w:pPr>
        <w:rPr>
          <w:b/>
          <w:i/>
          <w:lang w:eastAsia="zh-CN"/>
        </w:rPr>
      </w:pPr>
      <w:r w:rsidRPr="009A280E">
        <w:rPr>
          <w:rFonts w:hint="eastAsia"/>
          <w:b/>
          <w:i/>
          <w:lang w:eastAsia="zh-CN"/>
        </w:rPr>
        <w:t xml:space="preserve">Proposal </w:t>
      </w:r>
      <w:r w:rsidR="00895DAD">
        <w:rPr>
          <w:b/>
          <w:i/>
          <w:lang w:eastAsia="zh-CN"/>
        </w:rPr>
        <w:t>5</w:t>
      </w:r>
      <w:r w:rsidRPr="009A280E">
        <w:rPr>
          <w:rFonts w:hint="eastAsia"/>
          <w:b/>
          <w:i/>
          <w:lang w:eastAsia="zh-CN"/>
        </w:rPr>
        <w:t xml:space="preserve">: </w:t>
      </w:r>
      <w:r w:rsidRPr="009A280E">
        <w:rPr>
          <w:b/>
          <w:i/>
          <w:lang w:eastAsia="zh-CN"/>
        </w:rPr>
        <w:t>Autonomous frequency adjustment based on UE GNSS implementation is enough for UL frequency synchronization.</w:t>
      </w:r>
    </w:p>
    <w:p w14:paraId="0B98CED2" w14:textId="77777777" w:rsidR="009A280E" w:rsidRPr="009A280E" w:rsidRDefault="009A280E" w:rsidP="00E64A7B">
      <w:pPr>
        <w:rPr>
          <w:b/>
          <w:i/>
          <w:lang w:eastAsia="zh-CN"/>
        </w:rPr>
      </w:pPr>
    </w:p>
    <w:p w14:paraId="77CAEED8" w14:textId="77777777" w:rsidR="0084488D" w:rsidRDefault="0084488D" w:rsidP="0084488D">
      <w:pPr>
        <w:pStyle w:val="1"/>
        <w:rPr>
          <w:lang w:val="en-GB" w:eastAsia="zh-CN"/>
        </w:rPr>
      </w:pPr>
      <w:r w:rsidRPr="00CB4A22">
        <w:rPr>
          <w:lang w:val="en-GB" w:eastAsia="zh-CN"/>
        </w:rPr>
        <w:lastRenderedPageBreak/>
        <w:t>Conclusion</w:t>
      </w:r>
    </w:p>
    <w:p w14:paraId="06A9BE01" w14:textId="05025A35" w:rsidR="008C4DF7" w:rsidRPr="00371249" w:rsidRDefault="00371249" w:rsidP="008C4DF7">
      <w:pPr>
        <w:rPr>
          <w:lang w:eastAsia="zh-CN"/>
        </w:rPr>
      </w:pPr>
      <w:r w:rsidRPr="00371249">
        <w:rPr>
          <w:lang w:eastAsia="zh-CN"/>
        </w:rPr>
        <w:t>As summary, we have the following proposals.</w:t>
      </w:r>
    </w:p>
    <w:p w14:paraId="18DC961F" w14:textId="77777777" w:rsidR="00601D4F" w:rsidRDefault="00601D4F" w:rsidP="003D5016">
      <w:pPr>
        <w:rPr>
          <w:b/>
          <w:i/>
          <w:lang w:eastAsia="zh-CN"/>
        </w:rPr>
      </w:pPr>
      <w:r w:rsidRPr="00601D4F">
        <w:rPr>
          <w:b/>
          <w:i/>
          <w:lang w:eastAsia="zh-CN"/>
        </w:rPr>
        <w:t>Proposal 1: Reference point for autonomous acquisition of the TA at UE is located at the satellite.</w:t>
      </w:r>
    </w:p>
    <w:p w14:paraId="21EBFB48" w14:textId="5A8E6F66" w:rsidR="00345218" w:rsidRPr="003D5016" w:rsidRDefault="00601D4F" w:rsidP="003D5016">
      <w:pPr>
        <w:rPr>
          <w:b/>
          <w:i/>
          <w:lang w:eastAsia="zh-CN"/>
        </w:rPr>
      </w:pPr>
      <w:r w:rsidRPr="00601D4F">
        <w:rPr>
          <w:b/>
          <w:i/>
          <w:lang w:eastAsia="zh-CN"/>
        </w:rPr>
        <w:t>Proposal 2: TA margin is indicated in SIB should be supported.</w:t>
      </w:r>
    </w:p>
    <w:p w14:paraId="38E392C4" w14:textId="5117D151" w:rsidR="003D5016" w:rsidRPr="003D5016" w:rsidRDefault="00601D4F" w:rsidP="003D5016">
      <w:pPr>
        <w:rPr>
          <w:b/>
          <w:i/>
          <w:color w:val="000000" w:themeColor="text1"/>
          <w:lang w:eastAsia="zh-CN"/>
        </w:rPr>
      </w:pPr>
      <w:r w:rsidRPr="00601D4F">
        <w:rPr>
          <w:b/>
          <w:i/>
          <w:color w:val="000000" w:themeColor="text1"/>
          <w:lang w:eastAsia="zh-CN"/>
        </w:rPr>
        <w:t>Proposal 3: Both open and closed control loops are supported in connected mode.</w:t>
      </w:r>
    </w:p>
    <w:p w14:paraId="015A1D2A" w14:textId="77777777" w:rsidR="005148B5" w:rsidRDefault="005148B5" w:rsidP="003D5016">
      <w:pPr>
        <w:rPr>
          <w:b/>
          <w:i/>
          <w:lang w:eastAsia="zh-CN"/>
        </w:rPr>
      </w:pPr>
      <w:r w:rsidRPr="005148B5">
        <w:rPr>
          <w:b/>
          <w:i/>
          <w:lang w:eastAsia="zh-CN"/>
        </w:rPr>
        <w:t>Proposal 4: The reference point for UL frequency synchronization in NTN is located at the satellite.</w:t>
      </w:r>
    </w:p>
    <w:p w14:paraId="345887A3" w14:textId="791D76B9" w:rsidR="00601D4F" w:rsidRDefault="00601D4F" w:rsidP="003D5016">
      <w:pPr>
        <w:rPr>
          <w:b/>
          <w:i/>
          <w:lang w:eastAsia="zh-CN"/>
        </w:rPr>
      </w:pPr>
      <w:r w:rsidRPr="00601D4F">
        <w:rPr>
          <w:b/>
          <w:i/>
          <w:lang w:eastAsia="zh-CN"/>
        </w:rPr>
        <w:t>Proposal 5: Autonomous frequency adjustment based on UE GNSS implementation is enough for UL frequency synchronization.</w:t>
      </w:r>
    </w:p>
    <w:p w14:paraId="7600E953" w14:textId="77777777" w:rsidR="003D5016" w:rsidRPr="00345218" w:rsidRDefault="003D5016">
      <w:pPr>
        <w:autoSpaceDE/>
        <w:autoSpaceDN/>
        <w:adjustRightInd/>
        <w:snapToGrid/>
        <w:spacing w:after="0"/>
        <w:jc w:val="left"/>
        <w:rPr>
          <w:sz w:val="20"/>
          <w:szCs w:val="20"/>
          <w:lang w:eastAsia="zh-CN"/>
        </w:rPr>
      </w:pPr>
    </w:p>
    <w:p w14:paraId="0077F92F" w14:textId="77777777" w:rsidR="0084488D" w:rsidRPr="00A00729" w:rsidRDefault="0084488D" w:rsidP="0084488D">
      <w:pPr>
        <w:pStyle w:val="1"/>
        <w:rPr>
          <w:lang w:val="en-GB" w:eastAsia="zh-CN"/>
        </w:rPr>
      </w:pPr>
      <w:r w:rsidRPr="00A00729">
        <w:rPr>
          <w:lang w:val="en-GB" w:eastAsia="zh-CN"/>
        </w:rPr>
        <w:t>Reference</w:t>
      </w:r>
    </w:p>
    <w:p w14:paraId="1AC402B2" w14:textId="2C3FFFD7" w:rsidR="00447411" w:rsidRPr="00895DAD" w:rsidRDefault="00895DAD" w:rsidP="00895DAD">
      <w:pPr>
        <w:pStyle w:val="aff4"/>
        <w:numPr>
          <w:ilvl w:val="0"/>
          <w:numId w:val="37"/>
        </w:numPr>
        <w:ind w:firstLineChars="0"/>
        <w:rPr>
          <w:szCs w:val="20"/>
          <w:lang w:eastAsia="zh-CN"/>
        </w:rPr>
      </w:pPr>
      <w:r w:rsidRPr="00895DAD">
        <w:rPr>
          <w:szCs w:val="20"/>
          <w:lang w:eastAsia="zh-CN"/>
        </w:rPr>
        <w:t>3GPP RAN1#103e Chairman’s Notes, October 26 - November 13, 2020.</w:t>
      </w:r>
    </w:p>
    <w:sectPr w:rsidR="00447411" w:rsidRPr="00895DAD">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2E153A" w14:textId="77777777" w:rsidR="00055DCE" w:rsidRDefault="00055DCE" w:rsidP="00921B36">
      <w:pPr>
        <w:spacing w:after="0"/>
      </w:pPr>
      <w:r>
        <w:separator/>
      </w:r>
    </w:p>
  </w:endnote>
  <w:endnote w:type="continuationSeparator" w:id="0">
    <w:p w14:paraId="7E02E662" w14:textId="77777777" w:rsidR="00055DCE" w:rsidRDefault="00055DCE"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456C5D" w14:textId="77777777" w:rsidR="00055DCE" w:rsidRDefault="00055DCE" w:rsidP="00921B36">
      <w:pPr>
        <w:spacing w:after="0"/>
      </w:pPr>
      <w:r>
        <w:separator/>
      </w:r>
    </w:p>
  </w:footnote>
  <w:footnote w:type="continuationSeparator" w:id="0">
    <w:p w14:paraId="3BD22369" w14:textId="77777777" w:rsidR="00055DCE" w:rsidRDefault="00055DCE"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233A53"/>
    <w:multiLevelType w:val="hybridMultilevel"/>
    <w:tmpl w:val="7F4ACA9E"/>
    <w:lvl w:ilvl="0" w:tplc="4C5E193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FD31A0"/>
    <w:multiLevelType w:val="hybridMultilevel"/>
    <w:tmpl w:val="F64EACE0"/>
    <w:lvl w:ilvl="0" w:tplc="35EE3598">
      <w:numFmt w:val="bullet"/>
      <w:lvlText w:val="-"/>
      <w:lvlJc w:val="left"/>
      <w:pPr>
        <w:ind w:left="704" w:hanging="420"/>
      </w:pPr>
      <w:rPr>
        <w:rFonts w:ascii="Calibri" w:eastAsiaTheme="minorHAns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8945296"/>
    <w:multiLevelType w:val="hybridMultilevel"/>
    <w:tmpl w:val="07C459B6"/>
    <w:lvl w:ilvl="0" w:tplc="9D7AFCC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250C7B47"/>
    <w:multiLevelType w:val="hybridMultilevel"/>
    <w:tmpl w:val="86A4B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3808FC"/>
    <w:multiLevelType w:val="hybridMultilevel"/>
    <w:tmpl w:val="DA50C540"/>
    <w:lvl w:ilvl="0" w:tplc="A80C6476">
      <w:start w:val="1"/>
      <w:numFmt w:val="bullet"/>
      <w:lvlText w:val="−"/>
      <w:lvlJc w:val="left"/>
      <w:pPr>
        <w:ind w:left="704" w:hanging="420"/>
      </w:pPr>
      <w:rPr>
        <w:rFonts w:ascii="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E85D41"/>
    <w:multiLevelType w:val="hybridMultilevel"/>
    <w:tmpl w:val="AB184B52"/>
    <w:lvl w:ilvl="0" w:tplc="113A45BA">
      <w:start w:val="1"/>
      <w:numFmt w:val="bullet"/>
      <w:lvlText w:val=""/>
      <w:lvlJc w:val="left"/>
      <w:pPr>
        <w:ind w:left="2264" w:hanging="420"/>
      </w:pPr>
      <w:rPr>
        <w:rFonts w:ascii="Wingdings" w:hAnsi="Wingdings" w:hint="default"/>
      </w:rPr>
    </w:lvl>
    <w:lvl w:ilvl="1" w:tplc="04090003" w:tentative="1">
      <w:start w:val="1"/>
      <w:numFmt w:val="bullet"/>
      <w:lvlText w:val=""/>
      <w:lvlJc w:val="left"/>
      <w:pPr>
        <w:ind w:left="2684" w:hanging="420"/>
      </w:pPr>
      <w:rPr>
        <w:rFonts w:ascii="Wingdings" w:hAnsi="Wingdings" w:hint="default"/>
      </w:rPr>
    </w:lvl>
    <w:lvl w:ilvl="2" w:tplc="04090005" w:tentative="1">
      <w:start w:val="1"/>
      <w:numFmt w:val="bullet"/>
      <w:lvlText w:val=""/>
      <w:lvlJc w:val="left"/>
      <w:pPr>
        <w:ind w:left="3104" w:hanging="420"/>
      </w:pPr>
      <w:rPr>
        <w:rFonts w:ascii="Wingdings" w:hAnsi="Wingdings" w:hint="default"/>
      </w:rPr>
    </w:lvl>
    <w:lvl w:ilvl="3" w:tplc="04090001" w:tentative="1">
      <w:start w:val="1"/>
      <w:numFmt w:val="bullet"/>
      <w:lvlText w:val=""/>
      <w:lvlJc w:val="left"/>
      <w:pPr>
        <w:ind w:left="3524" w:hanging="420"/>
      </w:pPr>
      <w:rPr>
        <w:rFonts w:ascii="Wingdings" w:hAnsi="Wingdings" w:hint="default"/>
      </w:rPr>
    </w:lvl>
    <w:lvl w:ilvl="4" w:tplc="04090003" w:tentative="1">
      <w:start w:val="1"/>
      <w:numFmt w:val="bullet"/>
      <w:lvlText w:val=""/>
      <w:lvlJc w:val="left"/>
      <w:pPr>
        <w:ind w:left="3944" w:hanging="420"/>
      </w:pPr>
      <w:rPr>
        <w:rFonts w:ascii="Wingdings" w:hAnsi="Wingdings" w:hint="default"/>
      </w:rPr>
    </w:lvl>
    <w:lvl w:ilvl="5" w:tplc="04090005" w:tentative="1">
      <w:start w:val="1"/>
      <w:numFmt w:val="bullet"/>
      <w:lvlText w:val=""/>
      <w:lvlJc w:val="left"/>
      <w:pPr>
        <w:ind w:left="4364" w:hanging="420"/>
      </w:pPr>
      <w:rPr>
        <w:rFonts w:ascii="Wingdings" w:hAnsi="Wingdings" w:hint="default"/>
      </w:rPr>
    </w:lvl>
    <w:lvl w:ilvl="6" w:tplc="04090001" w:tentative="1">
      <w:start w:val="1"/>
      <w:numFmt w:val="bullet"/>
      <w:lvlText w:val=""/>
      <w:lvlJc w:val="left"/>
      <w:pPr>
        <w:ind w:left="4784" w:hanging="420"/>
      </w:pPr>
      <w:rPr>
        <w:rFonts w:ascii="Wingdings" w:hAnsi="Wingdings" w:hint="default"/>
      </w:rPr>
    </w:lvl>
    <w:lvl w:ilvl="7" w:tplc="04090003" w:tentative="1">
      <w:start w:val="1"/>
      <w:numFmt w:val="bullet"/>
      <w:lvlText w:val=""/>
      <w:lvlJc w:val="left"/>
      <w:pPr>
        <w:ind w:left="5204" w:hanging="420"/>
      </w:pPr>
      <w:rPr>
        <w:rFonts w:ascii="Wingdings" w:hAnsi="Wingdings" w:hint="default"/>
      </w:rPr>
    </w:lvl>
    <w:lvl w:ilvl="8" w:tplc="04090005" w:tentative="1">
      <w:start w:val="1"/>
      <w:numFmt w:val="bullet"/>
      <w:lvlText w:val=""/>
      <w:lvlJc w:val="left"/>
      <w:pPr>
        <w:ind w:left="5624" w:hanging="420"/>
      </w:pPr>
      <w:rPr>
        <w:rFonts w:ascii="Wingdings" w:hAnsi="Wingdings" w:hint="default"/>
      </w:r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6C36AAB"/>
    <w:multiLevelType w:val="hybridMultilevel"/>
    <w:tmpl w:val="E0A48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15:restartNumberingAfterBreak="0">
    <w:nsid w:val="5EC61738"/>
    <w:multiLevelType w:val="hybridMultilevel"/>
    <w:tmpl w:val="D43EF53A"/>
    <w:lvl w:ilvl="0" w:tplc="0409000F">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2" w15:restartNumberingAfterBreak="0">
    <w:nsid w:val="6E9110AE"/>
    <w:multiLevelType w:val="hybridMultilevel"/>
    <w:tmpl w:val="35F20BBA"/>
    <w:lvl w:ilvl="0" w:tplc="9CEE01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739154BB"/>
    <w:multiLevelType w:val="hybridMultilevel"/>
    <w:tmpl w:val="A218EEAA"/>
    <w:lvl w:ilvl="0" w:tplc="9D7AFCC4">
      <w:numFmt w:val="bullet"/>
      <w:lvlText w:val="-"/>
      <w:lvlJc w:val="left"/>
      <w:pPr>
        <w:ind w:left="720" w:hanging="360"/>
      </w:pPr>
      <w:rPr>
        <w:rFonts w:ascii="Times New Roman" w:eastAsia="PMingLiU"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83198F"/>
    <w:multiLevelType w:val="hybridMultilevel"/>
    <w:tmpl w:val="5F56D2AA"/>
    <w:lvl w:ilvl="0" w:tplc="0409000F">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9"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8329D5"/>
    <w:multiLevelType w:val="hybridMultilevel"/>
    <w:tmpl w:val="F440FABC"/>
    <w:lvl w:ilvl="0" w:tplc="0409000F">
      <w:start w:val="1"/>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8"/>
  </w:num>
  <w:num w:numId="2">
    <w:abstractNumId w:val="33"/>
  </w:num>
  <w:num w:numId="3">
    <w:abstractNumId w:val="0"/>
  </w:num>
  <w:num w:numId="4">
    <w:abstractNumId w:val="14"/>
  </w:num>
  <w:num w:numId="5">
    <w:abstractNumId w:val="39"/>
  </w:num>
  <w:num w:numId="6">
    <w:abstractNumId w:val="35"/>
  </w:num>
  <w:num w:numId="7">
    <w:abstractNumId w:val="18"/>
  </w:num>
  <w:num w:numId="8">
    <w:abstractNumId w:val="36"/>
  </w:num>
  <w:num w:numId="9">
    <w:abstractNumId w:val="6"/>
  </w:num>
  <w:num w:numId="10">
    <w:abstractNumId w:val="19"/>
  </w:num>
  <w:num w:numId="11">
    <w:abstractNumId w:val="22"/>
  </w:num>
  <w:num w:numId="12">
    <w:abstractNumId w:val="41"/>
  </w:num>
  <w:num w:numId="13">
    <w:abstractNumId w:val="24"/>
  </w:num>
  <w:num w:numId="14">
    <w:abstractNumId w:val="38"/>
  </w:num>
  <w:num w:numId="15">
    <w:abstractNumId w:val="17"/>
  </w:num>
  <w:num w:numId="16">
    <w:abstractNumId w:val="30"/>
  </w:num>
  <w:num w:numId="17">
    <w:abstractNumId w:val="21"/>
  </w:num>
  <w:num w:numId="18">
    <w:abstractNumId w:val="10"/>
  </w:num>
  <w:num w:numId="19">
    <w:abstractNumId w:val="2"/>
  </w:num>
  <w:num w:numId="20">
    <w:abstractNumId w:val="3"/>
  </w:num>
  <w:num w:numId="21">
    <w:abstractNumId w:val="26"/>
  </w:num>
  <w:num w:numId="22">
    <w:abstractNumId w:val="27"/>
  </w:num>
  <w:num w:numId="23">
    <w:abstractNumId w:val="11"/>
  </w:num>
  <w:num w:numId="24">
    <w:abstractNumId w:val="13"/>
  </w:num>
  <w:num w:numId="25">
    <w:abstractNumId w:val="12"/>
  </w:num>
  <w:num w:numId="26">
    <w:abstractNumId w:val="9"/>
  </w:num>
  <w:num w:numId="27">
    <w:abstractNumId w:val="32"/>
  </w:num>
  <w:num w:numId="28">
    <w:abstractNumId w:val="25"/>
  </w:num>
  <w:num w:numId="29">
    <w:abstractNumId w:val="15"/>
  </w:num>
  <w:num w:numId="30">
    <w:abstractNumId w:val="40"/>
  </w:num>
  <w:num w:numId="31">
    <w:abstractNumId w:val="7"/>
  </w:num>
  <w:num w:numId="32">
    <w:abstractNumId w:val="37"/>
  </w:num>
  <w:num w:numId="33">
    <w:abstractNumId w:val="29"/>
  </w:num>
  <w:num w:numId="34">
    <w:abstractNumId w:val="20"/>
  </w:num>
  <w:num w:numId="35">
    <w:abstractNumId w:val="16"/>
  </w:num>
  <w:num w:numId="36">
    <w:abstractNumId w:val="8"/>
  </w:num>
  <w:num w:numId="37">
    <w:abstractNumId w:val="1"/>
  </w:num>
  <w:num w:numId="38">
    <w:abstractNumId w:val="4"/>
  </w:num>
  <w:num w:numId="39">
    <w:abstractNumId w:val="23"/>
  </w:num>
  <w:num w:numId="40">
    <w:abstractNumId w:val="31"/>
  </w:num>
  <w:num w:numId="41">
    <w:abstractNumId w:val="5"/>
  </w:num>
  <w:num w:numId="42">
    <w:abstractNumId w:val="3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colormru v:ext="edit" colors="#aee2b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441"/>
    <w:rsid w:val="00000718"/>
    <w:rsid w:val="0000086E"/>
    <w:rsid w:val="0000092E"/>
    <w:rsid w:val="00000B95"/>
    <w:rsid w:val="00000D04"/>
    <w:rsid w:val="00000DB2"/>
    <w:rsid w:val="00000DBB"/>
    <w:rsid w:val="000013B2"/>
    <w:rsid w:val="00001F5B"/>
    <w:rsid w:val="0000218F"/>
    <w:rsid w:val="00002499"/>
    <w:rsid w:val="0000251C"/>
    <w:rsid w:val="000027CE"/>
    <w:rsid w:val="00002893"/>
    <w:rsid w:val="000033A3"/>
    <w:rsid w:val="00003410"/>
    <w:rsid w:val="00003605"/>
    <w:rsid w:val="00003776"/>
    <w:rsid w:val="00003C56"/>
    <w:rsid w:val="00003C89"/>
    <w:rsid w:val="00003D0F"/>
    <w:rsid w:val="00003E6A"/>
    <w:rsid w:val="00003EC2"/>
    <w:rsid w:val="000040A9"/>
    <w:rsid w:val="0000413A"/>
    <w:rsid w:val="00004178"/>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12B"/>
    <w:rsid w:val="000133CB"/>
    <w:rsid w:val="00013A54"/>
    <w:rsid w:val="00013AF6"/>
    <w:rsid w:val="00013EEE"/>
    <w:rsid w:val="00014035"/>
    <w:rsid w:val="000141C1"/>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D8A"/>
    <w:rsid w:val="00017EBF"/>
    <w:rsid w:val="0002059E"/>
    <w:rsid w:val="00020A2A"/>
    <w:rsid w:val="000210A9"/>
    <w:rsid w:val="000211EB"/>
    <w:rsid w:val="00021498"/>
    <w:rsid w:val="000217F8"/>
    <w:rsid w:val="000217FE"/>
    <w:rsid w:val="00021844"/>
    <w:rsid w:val="00021B29"/>
    <w:rsid w:val="00021E83"/>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1F"/>
    <w:rsid w:val="000276E6"/>
    <w:rsid w:val="0002771C"/>
    <w:rsid w:val="00027838"/>
    <w:rsid w:val="00027AD6"/>
    <w:rsid w:val="00027F55"/>
    <w:rsid w:val="0003020A"/>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ED"/>
    <w:rsid w:val="000352B3"/>
    <w:rsid w:val="000352DA"/>
    <w:rsid w:val="00035489"/>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D32"/>
    <w:rsid w:val="00043F26"/>
    <w:rsid w:val="00044004"/>
    <w:rsid w:val="0004404D"/>
    <w:rsid w:val="00044126"/>
    <w:rsid w:val="0004420D"/>
    <w:rsid w:val="000443C5"/>
    <w:rsid w:val="00044522"/>
    <w:rsid w:val="00044AAC"/>
    <w:rsid w:val="00045110"/>
    <w:rsid w:val="00045489"/>
    <w:rsid w:val="0004553A"/>
    <w:rsid w:val="00045C97"/>
    <w:rsid w:val="00045D24"/>
    <w:rsid w:val="00045F4B"/>
    <w:rsid w:val="000463A0"/>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63A"/>
    <w:rsid w:val="000509BA"/>
    <w:rsid w:val="0005106E"/>
    <w:rsid w:val="0005110B"/>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62F"/>
    <w:rsid w:val="00054E0C"/>
    <w:rsid w:val="00054FA8"/>
    <w:rsid w:val="00055115"/>
    <w:rsid w:val="00055197"/>
    <w:rsid w:val="00055269"/>
    <w:rsid w:val="0005541D"/>
    <w:rsid w:val="0005567D"/>
    <w:rsid w:val="000556E6"/>
    <w:rsid w:val="00055BEE"/>
    <w:rsid w:val="00055D85"/>
    <w:rsid w:val="00055DCE"/>
    <w:rsid w:val="00055EE6"/>
    <w:rsid w:val="0005606D"/>
    <w:rsid w:val="000565C8"/>
    <w:rsid w:val="000567BB"/>
    <w:rsid w:val="00056B34"/>
    <w:rsid w:val="00056C42"/>
    <w:rsid w:val="00056D00"/>
    <w:rsid w:val="00056D31"/>
    <w:rsid w:val="00057223"/>
    <w:rsid w:val="00057317"/>
    <w:rsid w:val="00057358"/>
    <w:rsid w:val="000573FA"/>
    <w:rsid w:val="000574E1"/>
    <w:rsid w:val="00057873"/>
    <w:rsid w:val="00057AF2"/>
    <w:rsid w:val="00057C60"/>
    <w:rsid w:val="00057D7B"/>
    <w:rsid w:val="00057DC8"/>
    <w:rsid w:val="00057F1A"/>
    <w:rsid w:val="00060148"/>
    <w:rsid w:val="000601A2"/>
    <w:rsid w:val="00060626"/>
    <w:rsid w:val="00060685"/>
    <w:rsid w:val="00060937"/>
    <w:rsid w:val="00060C8C"/>
    <w:rsid w:val="00060EE0"/>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267"/>
    <w:rsid w:val="000654CE"/>
    <w:rsid w:val="000656E0"/>
    <w:rsid w:val="0006596B"/>
    <w:rsid w:val="000659F7"/>
    <w:rsid w:val="00065BB1"/>
    <w:rsid w:val="00065C2A"/>
    <w:rsid w:val="00065D38"/>
    <w:rsid w:val="00065ED5"/>
    <w:rsid w:val="00065FC2"/>
    <w:rsid w:val="00066007"/>
    <w:rsid w:val="00066893"/>
    <w:rsid w:val="00066A2C"/>
    <w:rsid w:val="00066B4D"/>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B66"/>
    <w:rsid w:val="00073DEC"/>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C72"/>
    <w:rsid w:val="00080EA9"/>
    <w:rsid w:val="00080F63"/>
    <w:rsid w:val="00081501"/>
    <w:rsid w:val="000815AA"/>
    <w:rsid w:val="00081652"/>
    <w:rsid w:val="00081714"/>
    <w:rsid w:val="000819DD"/>
    <w:rsid w:val="00081B3F"/>
    <w:rsid w:val="00081B5B"/>
    <w:rsid w:val="00081FE7"/>
    <w:rsid w:val="0008207A"/>
    <w:rsid w:val="000821FB"/>
    <w:rsid w:val="000823B0"/>
    <w:rsid w:val="00082650"/>
    <w:rsid w:val="0008335B"/>
    <w:rsid w:val="00083379"/>
    <w:rsid w:val="000834C6"/>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23D"/>
    <w:rsid w:val="000866F8"/>
    <w:rsid w:val="00086756"/>
    <w:rsid w:val="00086800"/>
    <w:rsid w:val="00086ABC"/>
    <w:rsid w:val="00086CD3"/>
    <w:rsid w:val="0008714F"/>
    <w:rsid w:val="00087882"/>
    <w:rsid w:val="00087913"/>
    <w:rsid w:val="00087E9C"/>
    <w:rsid w:val="00090123"/>
    <w:rsid w:val="000902DC"/>
    <w:rsid w:val="000904A6"/>
    <w:rsid w:val="00090890"/>
    <w:rsid w:val="00090936"/>
    <w:rsid w:val="00090E15"/>
    <w:rsid w:val="00091056"/>
    <w:rsid w:val="000911AE"/>
    <w:rsid w:val="000911E9"/>
    <w:rsid w:val="00091325"/>
    <w:rsid w:val="0009138F"/>
    <w:rsid w:val="00091B39"/>
    <w:rsid w:val="000922BA"/>
    <w:rsid w:val="00092409"/>
    <w:rsid w:val="000929F2"/>
    <w:rsid w:val="00092FE1"/>
    <w:rsid w:val="00093468"/>
    <w:rsid w:val="00093513"/>
    <w:rsid w:val="00093697"/>
    <w:rsid w:val="0009376E"/>
    <w:rsid w:val="00093D42"/>
    <w:rsid w:val="00093E95"/>
    <w:rsid w:val="00094621"/>
    <w:rsid w:val="00094A16"/>
    <w:rsid w:val="00094ACB"/>
    <w:rsid w:val="00094B80"/>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37A"/>
    <w:rsid w:val="000A0A60"/>
    <w:rsid w:val="000A0DF8"/>
    <w:rsid w:val="000A0E38"/>
    <w:rsid w:val="000A0F14"/>
    <w:rsid w:val="000A0FA8"/>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3BEB"/>
    <w:rsid w:val="000A4205"/>
    <w:rsid w:val="000A422C"/>
    <w:rsid w:val="000A4A19"/>
    <w:rsid w:val="000A4A9B"/>
    <w:rsid w:val="000A4CF0"/>
    <w:rsid w:val="000A4FE8"/>
    <w:rsid w:val="000A5453"/>
    <w:rsid w:val="000A6351"/>
    <w:rsid w:val="000A63D6"/>
    <w:rsid w:val="000A667B"/>
    <w:rsid w:val="000A6C1E"/>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648"/>
    <w:rsid w:val="000B375E"/>
    <w:rsid w:val="000B3A9F"/>
    <w:rsid w:val="000B4233"/>
    <w:rsid w:val="000B42FA"/>
    <w:rsid w:val="000B4AD1"/>
    <w:rsid w:val="000B4EFF"/>
    <w:rsid w:val="000B4F0D"/>
    <w:rsid w:val="000B50E6"/>
    <w:rsid w:val="000B51D0"/>
    <w:rsid w:val="000B51F8"/>
    <w:rsid w:val="000B51FA"/>
    <w:rsid w:val="000B53F0"/>
    <w:rsid w:val="000B5694"/>
    <w:rsid w:val="000B57E4"/>
    <w:rsid w:val="000B5905"/>
    <w:rsid w:val="000B5975"/>
    <w:rsid w:val="000B5A66"/>
    <w:rsid w:val="000B5A70"/>
    <w:rsid w:val="000B5C19"/>
    <w:rsid w:val="000B6B5C"/>
    <w:rsid w:val="000B6E2C"/>
    <w:rsid w:val="000B6E98"/>
    <w:rsid w:val="000B706F"/>
    <w:rsid w:val="000B738F"/>
    <w:rsid w:val="000B76C5"/>
    <w:rsid w:val="000B7707"/>
    <w:rsid w:val="000B7A10"/>
    <w:rsid w:val="000C01AE"/>
    <w:rsid w:val="000C048E"/>
    <w:rsid w:val="000C0680"/>
    <w:rsid w:val="000C0867"/>
    <w:rsid w:val="000C0AA9"/>
    <w:rsid w:val="000C0B59"/>
    <w:rsid w:val="000C0EA9"/>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2E"/>
    <w:rsid w:val="000C469F"/>
    <w:rsid w:val="000C4C8F"/>
    <w:rsid w:val="000C4D86"/>
    <w:rsid w:val="000C543E"/>
    <w:rsid w:val="000C5500"/>
    <w:rsid w:val="000C5581"/>
    <w:rsid w:val="000C5B5A"/>
    <w:rsid w:val="000C5F91"/>
    <w:rsid w:val="000C6025"/>
    <w:rsid w:val="000C6127"/>
    <w:rsid w:val="000C648E"/>
    <w:rsid w:val="000C658E"/>
    <w:rsid w:val="000C6641"/>
    <w:rsid w:val="000C69E3"/>
    <w:rsid w:val="000C6CD7"/>
    <w:rsid w:val="000C6CE0"/>
    <w:rsid w:val="000C7F4F"/>
    <w:rsid w:val="000D04DA"/>
    <w:rsid w:val="000D0565"/>
    <w:rsid w:val="000D05F9"/>
    <w:rsid w:val="000D0646"/>
    <w:rsid w:val="000D083F"/>
    <w:rsid w:val="000D0A3A"/>
    <w:rsid w:val="000D0A93"/>
    <w:rsid w:val="000D0ADD"/>
    <w:rsid w:val="000D0CA4"/>
    <w:rsid w:val="000D0E4E"/>
    <w:rsid w:val="000D1108"/>
    <w:rsid w:val="000D113C"/>
    <w:rsid w:val="000D12D1"/>
    <w:rsid w:val="000D132E"/>
    <w:rsid w:val="000D1389"/>
    <w:rsid w:val="000D159A"/>
    <w:rsid w:val="000D1807"/>
    <w:rsid w:val="000D1822"/>
    <w:rsid w:val="000D1D0A"/>
    <w:rsid w:val="000D1DBF"/>
    <w:rsid w:val="000D218D"/>
    <w:rsid w:val="000D22CC"/>
    <w:rsid w:val="000D274E"/>
    <w:rsid w:val="000D2764"/>
    <w:rsid w:val="000D29D7"/>
    <w:rsid w:val="000D320A"/>
    <w:rsid w:val="000D3682"/>
    <w:rsid w:val="000D36AE"/>
    <w:rsid w:val="000D38A1"/>
    <w:rsid w:val="000D4424"/>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4D"/>
    <w:rsid w:val="000E1D79"/>
    <w:rsid w:val="000E1EF6"/>
    <w:rsid w:val="000E209D"/>
    <w:rsid w:val="000E2D89"/>
    <w:rsid w:val="000E3847"/>
    <w:rsid w:val="000E3A0B"/>
    <w:rsid w:val="000E3D84"/>
    <w:rsid w:val="000E4527"/>
    <w:rsid w:val="000E4CA4"/>
    <w:rsid w:val="000E4CC0"/>
    <w:rsid w:val="000E4D08"/>
    <w:rsid w:val="000E4DDC"/>
    <w:rsid w:val="000E4ECB"/>
    <w:rsid w:val="000E57F3"/>
    <w:rsid w:val="000E59A0"/>
    <w:rsid w:val="000E5ACC"/>
    <w:rsid w:val="000E6090"/>
    <w:rsid w:val="000E60A3"/>
    <w:rsid w:val="000E6441"/>
    <w:rsid w:val="000E64A0"/>
    <w:rsid w:val="000E6507"/>
    <w:rsid w:val="000E6536"/>
    <w:rsid w:val="000E6B38"/>
    <w:rsid w:val="000E6FEA"/>
    <w:rsid w:val="000E7484"/>
    <w:rsid w:val="000E7675"/>
    <w:rsid w:val="000E76F3"/>
    <w:rsid w:val="000E79C6"/>
    <w:rsid w:val="000E7A84"/>
    <w:rsid w:val="000E7D13"/>
    <w:rsid w:val="000E7E15"/>
    <w:rsid w:val="000E7E51"/>
    <w:rsid w:val="000F09B2"/>
    <w:rsid w:val="000F15BC"/>
    <w:rsid w:val="000F15F2"/>
    <w:rsid w:val="000F1701"/>
    <w:rsid w:val="000F180A"/>
    <w:rsid w:val="000F1C92"/>
    <w:rsid w:val="000F1D05"/>
    <w:rsid w:val="000F1E8E"/>
    <w:rsid w:val="000F1F2C"/>
    <w:rsid w:val="000F205C"/>
    <w:rsid w:val="000F24EC"/>
    <w:rsid w:val="000F255F"/>
    <w:rsid w:val="000F2A4D"/>
    <w:rsid w:val="000F2EEE"/>
    <w:rsid w:val="000F34B3"/>
    <w:rsid w:val="000F3697"/>
    <w:rsid w:val="000F3C97"/>
    <w:rsid w:val="000F3D25"/>
    <w:rsid w:val="000F467C"/>
    <w:rsid w:val="000F4808"/>
    <w:rsid w:val="000F49E0"/>
    <w:rsid w:val="000F4DE2"/>
    <w:rsid w:val="000F4EA2"/>
    <w:rsid w:val="000F518D"/>
    <w:rsid w:val="000F52E2"/>
    <w:rsid w:val="000F5556"/>
    <w:rsid w:val="000F56F7"/>
    <w:rsid w:val="000F5A16"/>
    <w:rsid w:val="000F5EFE"/>
    <w:rsid w:val="000F5FBA"/>
    <w:rsid w:val="000F6107"/>
    <w:rsid w:val="000F6581"/>
    <w:rsid w:val="000F6644"/>
    <w:rsid w:val="000F6815"/>
    <w:rsid w:val="000F6865"/>
    <w:rsid w:val="000F6882"/>
    <w:rsid w:val="000F6BD4"/>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FF3"/>
    <w:rsid w:val="0010105C"/>
    <w:rsid w:val="001013A1"/>
    <w:rsid w:val="001016C1"/>
    <w:rsid w:val="001019AF"/>
    <w:rsid w:val="00101D5C"/>
    <w:rsid w:val="00101F72"/>
    <w:rsid w:val="0010202C"/>
    <w:rsid w:val="0010207A"/>
    <w:rsid w:val="001026CA"/>
    <w:rsid w:val="001028B1"/>
    <w:rsid w:val="00102C2F"/>
    <w:rsid w:val="00102C74"/>
    <w:rsid w:val="001034AB"/>
    <w:rsid w:val="00103578"/>
    <w:rsid w:val="00104031"/>
    <w:rsid w:val="001040F2"/>
    <w:rsid w:val="001042E8"/>
    <w:rsid w:val="001043C2"/>
    <w:rsid w:val="001043E1"/>
    <w:rsid w:val="0010505A"/>
    <w:rsid w:val="00105244"/>
    <w:rsid w:val="0010582F"/>
    <w:rsid w:val="001058C0"/>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6E3"/>
    <w:rsid w:val="001129B5"/>
    <w:rsid w:val="00112F12"/>
    <w:rsid w:val="00113193"/>
    <w:rsid w:val="00113531"/>
    <w:rsid w:val="001137B6"/>
    <w:rsid w:val="00113893"/>
    <w:rsid w:val="00113BC6"/>
    <w:rsid w:val="00113EEA"/>
    <w:rsid w:val="001141E3"/>
    <w:rsid w:val="001142DF"/>
    <w:rsid w:val="001144DF"/>
    <w:rsid w:val="00114A77"/>
    <w:rsid w:val="00114C5B"/>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37"/>
    <w:rsid w:val="00117C85"/>
    <w:rsid w:val="0012008A"/>
    <w:rsid w:val="00120187"/>
    <w:rsid w:val="001202DA"/>
    <w:rsid w:val="001203D3"/>
    <w:rsid w:val="0012046F"/>
    <w:rsid w:val="00120580"/>
    <w:rsid w:val="00120655"/>
    <w:rsid w:val="001206A8"/>
    <w:rsid w:val="001209F1"/>
    <w:rsid w:val="00120B13"/>
    <w:rsid w:val="00120CCE"/>
    <w:rsid w:val="00121211"/>
    <w:rsid w:val="0012129C"/>
    <w:rsid w:val="00121379"/>
    <w:rsid w:val="0012154C"/>
    <w:rsid w:val="00121B70"/>
    <w:rsid w:val="00121E22"/>
    <w:rsid w:val="00122428"/>
    <w:rsid w:val="00122900"/>
    <w:rsid w:val="00122EF9"/>
    <w:rsid w:val="00123069"/>
    <w:rsid w:val="001230AF"/>
    <w:rsid w:val="001236CC"/>
    <w:rsid w:val="001238FB"/>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86E"/>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FC"/>
    <w:rsid w:val="00132753"/>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B12"/>
    <w:rsid w:val="00134B88"/>
    <w:rsid w:val="00134E00"/>
    <w:rsid w:val="001353B2"/>
    <w:rsid w:val="001354AE"/>
    <w:rsid w:val="0013550E"/>
    <w:rsid w:val="001357E0"/>
    <w:rsid w:val="00135B47"/>
    <w:rsid w:val="0013604A"/>
    <w:rsid w:val="0013625C"/>
    <w:rsid w:val="0013632F"/>
    <w:rsid w:val="001367BB"/>
    <w:rsid w:val="00136A23"/>
    <w:rsid w:val="00136B99"/>
    <w:rsid w:val="00136EBA"/>
    <w:rsid w:val="00136EFC"/>
    <w:rsid w:val="00136F73"/>
    <w:rsid w:val="00136F91"/>
    <w:rsid w:val="001377A9"/>
    <w:rsid w:val="001377F6"/>
    <w:rsid w:val="001404A7"/>
    <w:rsid w:val="001404CA"/>
    <w:rsid w:val="0014063E"/>
    <w:rsid w:val="0014087D"/>
    <w:rsid w:val="00140DBB"/>
    <w:rsid w:val="00140F74"/>
    <w:rsid w:val="00141191"/>
    <w:rsid w:val="00141555"/>
    <w:rsid w:val="0014159C"/>
    <w:rsid w:val="00142058"/>
    <w:rsid w:val="001420E4"/>
    <w:rsid w:val="0014225B"/>
    <w:rsid w:val="0014244E"/>
    <w:rsid w:val="00142665"/>
    <w:rsid w:val="00142BA1"/>
    <w:rsid w:val="00142F99"/>
    <w:rsid w:val="001435BB"/>
    <w:rsid w:val="001435E0"/>
    <w:rsid w:val="0014384A"/>
    <w:rsid w:val="00143E7E"/>
    <w:rsid w:val="00143FEC"/>
    <w:rsid w:val="001440D0"/>
    <w:rsid w:val="001441F4"/>
    <w:rsid w:val="0014429A"/>
    <w:rsid w:val="0014450F"/>
    <w:rsid w:val="001449DE"/>
    <w:rsid w:val="001449E4"/>
    <w:rsid w:val="00144D8F"/>
    <w:rsid w:val="0014527D"/>
    <w:rsid w:val="00145401"/>
    <w:rsid w:val="001454FF"/>
    <w:rsid w:val="001455E4"/>
    <w:rsid w:val="001456E0"/>
    <w:rsid w:val="0014595D"/>
    <w:rsid w:val="00145980"/>
    <w:rsid w:val="00145C74"/>
    <w:rsid w:val="00145D1B"/>
    <w:rsid w:val="00146105"/>
    <w:rsid w:val="001462E9"/>
    <w:rsid w:val="001465C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1CFD"/>
    <w:rsid w:val="0015276F"/>
    <w:rsid w:val="00152835"/>
    <w:rsid w:val="00152994"/>
    <w:rsid w:val="001529BB"/>
    <w:rsid w:val="001529D3"/>
    <w:rsid w:val="00152AB2"/>
    <w:rsid w:val="00152D11"/>
    <w:rsid w:val="00152DB5"/>
    <w:rsid w:val="0015344C"/>
    <w:rsid w:val="00153C45"/>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489"/>
    <w:rsid w:val="001566DC"/>
    <w:rsid w:val="00156BB8"/>
    <w:rsid w:val="00156CA6"/>
    <w:rsid w:val="00156D2C"/>
    <w:rsid w:val="00157104"/>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8A"/>
    <w:rsid w:val="00163398"/>
    <w:rsid w:val="00163525"/>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50"/>
    <w:rsid w:val="00167187"/>
    <w:rsid w:val="00167218"/>
    <w:rsid w:val="0016754A"/>
    <w:rsid w:val="00167646"/>
    <w:rsid w:val="00167690"/>
    <w:rsid w:val="001676AB"/>
    <w:rsid w:val="00167797"/>
    <w:rsid w:val="00167B6F"/>
    <w:rsid w:val="00167CC3"/>
    <w:rsid w:val="00167EB0"/>
    <w:rsid w:val="00167F5A"/>
    <w:rsid w:val="00170210"/>
    <w:rsid w:val="001702E0"/>
    <w:rsid w:val="001707F6"/>
    <w:rsid w:val="00170834"/>
    <w:rsid w:val="00170F21"/>
    <w:rsid w:val="00171143"/>
    <w:rsid w:val="00171238"/>
    <w:rsid w:val="0017160F"/>
    <w:rsid w:val="001716B3"/>
    <w:rsid w:val="00171E23"/>
    <w:rsid w:val="00172260"/>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3FF"/>
    <w:rsid w:val="001754A7"/>
    <w:rsid w:val="00175913"/>
    <w:rsid w:val="00175B18"/>
    <w:rsid w:val="00175B63"/>
    <w:rsid w:val="00175BC9"/>
    <w:rsid w:val="00175BCA"/>
    <w:rsid w:val="00175C30"/>
    <w:rsid w:val="0017611F"/>
    <w:rsid w:val="00176346"/>
    <w:rsid w:val="001766BD"/>
    <w:rsid w:val="00176886"/>
    <w:rsid w:val="00176890"/>
    <w:rsid w:val="00176BFC"/>
    <w:rsid w:val="00177052"/>
    <w:rsid w:val="00177069"/>
    <w:rsid w:val="00177109"/>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DFF"/>
    <w:rsid w:val="00181FC1"/>
    <w:rsid w:val="001822AE"/>
    <w:rsid w:val="0018233A"/>
    <w:rsid w:val="001824BC"/>
    <w:rsid w:val="00182A05"/>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5"/>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AE"/>
    <w:rsid w:val="001965E8"/>
    <w:rsid w:val="00196699"/>
    <w:rsid w:val="0019685A"/>
    <w:rsid w:val="00196E4C"/>
    <w:rsid w:val="00196EF0"/>
    <w:rsid w:val="00197213"/>
    <w:rsid w:val="001974A3"/>
    <w:rsid w:val="00197B53"/>
    <w:rsid w:val="00197CF5"/>
    <w:rsid w:val="001A0733"/>
    <w:rsid w:val="001A07D2"/>
    <w:rsid w:val="001A0839"/>
    <w:rsid w:val="001A086E"/>
    <w:rsid w:val="001A0CB0"/>
    <w:rsid w:val="001A1445"/>
    <w:rsid w:val="001A171A"/>
    <w:rsid w:val="001A1783"/>
    <w:rsid w:val="001A180D"/>
    <w:rsid w:val="001A1A2F"/>
    <w:rsid w:val="001A1BAC"/>
    <w:rsid w:val="001A1DA2"/>
    <w:rsid w:val="001A20AC"/>
    <w:rsid w:val="001A22F1"/>
    <w:rsid w:val="001A23CE"/>
    <w:rsid w:val="001A2A8E"/>
    <w:rsid w:val="001A2C89"/>
    <w:rsid w:val="001A2EDB"/>
    <w:rsid w:val="001A3569"/>
    <w:rsid w:val="001A3715"/>
    <w:rsid w:val="001A37A7"/>
    <w:rsid w:val="001A3DA4"/>
    <w:rsid w:val="001A3DF2"/>
    <w:rsid w:val="001A3EB9"/>
    <w:rsid w:val="001A401B"/>
    <w:rsid w:val="001A40FD"/>
    <w:rsid w:val="001A4111"/>
    <w:rsid w:val="001A4168"/>
    <w:rsid w:val="001A4994"/>
    <w:rsid w:val="001A49C5"/>
    <w:rsid w:val="001A4A20"/>
    <w:rsid w:val="001A4C23"/>
    <w:rsid w:val="001A4D4A"/>
    <w:rsid w:val="001A4E47"/>
    <w:rsid w:val="001A50A0"/>
    <w:rsid w:val="001A511A"/>
    <w:rsid w:val="001A5206"/>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D49"/>
    <w:rsid w:val="001B263A"/>
    <w:rsid w:val="001B27DC"/>
    <w:rsid w:val="001B27EB"/>
    <w:rsid w:val="001B28E2"/>
    <w:rsid w:val="001B2939"/>
    <w:rsid w:val="001B293F"/>
    <w:rsid w:val="001B2B1F"/>
    <w:rsid w:val="001B3544"/>
    <w:rsid w:val="001B3869"/>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5F53"/>
    <w:rsid w:val="001B61C3"/>
    <w:rsid w:val="001B6564"/>
    <w:rsid w:val="001B691A"/>
    <w:rsid w:val="001B696B"/>
    <w:rsid w:val="001B6BB2"/>
    <w:rsid w:val="001B6E60"/>
    <w:rsid w:val="001B7381"/>
    <w:rsid w:val="001B738C"/>
    <w:rsid w:val="001B73F4"/>
    <w:rsid w:val="001B741A"/>
    <w:rsid w:val="001B7665"/>
    <w:rsid w:val="001B7CD3"/>
    <w:rsid w:val="001C0279"/>
    <w:rsid w:val="001C02D8"/>
    <w:rsid w:val="001C0448"/>
    <w:rsid w:val="001C04E3"/>
    <w:rsid w:val="001C0DE5"/>
    <w:rsid w:val="001C0EEB"/>
    <w:rsid w:val="001C1FCF"/>
    <w:rsid w:val="001C21F0"/>
    <w:rsid w:val="001C2378"/>
    <w:rsid w:val="001C24D2"/>
    <w:rsid w:val="001C2B68"/>
    <w:rsid w:val="001C2C9C"/>
    <w:rsid w:val="001C2DFF"/>
    <w:rsid w:val="001C2F53"/>
    <w:rsid w:val="001C38A2"/>
    <w:rsid w:val="001C3985"/>
    <w:rsid w:val="001C3B8A"/>
    <w:rsid w:val="001C3DA3"/>
    <w:rsid w:val="001C3EE9"/>
    <w:rsid w:val="001C3FA4"/>
    <w:rsid w:val="001C40F9"/>
    <w:rsid w:val="001C4218"/>
    <w:rsid w:val="001C458B"/>
    <w:rsid w:val="001C4602"/>
    <w:rsid w:val="001C471A"/>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2B"/>
    <w:rsid w:val="001C6FDB"/>
    <w:rsid w:val="001C7194"/>
    <w:rsid w:val="001C74FA"/>
    <w:rsid w:val="001C760B"/>
    <w:rsid w:val="001C7792"/>
    <w:rsid w:val="001C799F"/>
    <w:rsid w:val="001D0070"/>
    <w:rsid w:val="001D01F3"/>
    <w:rsid w:val="001D031F"/>
    <w:rsid w:val="001D0CDA"/>
    <w:rsid w:val="001D0D18"/>
    <w:rsid w:val="001D0D42"/>
    <w:rsid w:val="001D10DE"/>
    <w:rsid w:val="001D1982"/>
    <w:rsid w:val="001D1A17"/>
    <w:rsid w:val="001D1BA3"/>
    <w:rsid w:val="001D1C4F"/>
    <w:rsid w:val="001D22E0"/>
    <w:rsid w:val="001D2360"/>
    <w:rsid w:val="001D24F7"/>
    <w:rsid w:val="001D269E"/>
    <w:rsid w:val="001D2743"/>
    <w:rsid w:val="001D2B00"/>
    <w:rsid w:val="001D2E60"/>
    <w:rsid w:val="001D3109"/>
    <w:rsid w:val="001D3194"/>
    <w:rsid w:val="001D3207"/>
    <w:rsid w:val="001D332E"/>
    <w:rsid w:val="001D363C"/>
    <w:rsid w:val="001D3B09"/>
    <w:rsid w:val="001D3D13"/>
    <w:rsid w:val="001D3F10"/>
    <w:rsid w:val="001D43B1"/>
    <w:rsid w:val="001D45A3"/>
    <w:rsid w:val="001D4680"/>
    <w:rsid w:val="001D4AAE"/>
    <w:rsid w:val="001D4DCD"/>
    <w:rsid w:val="001D4DDD"/>
    <w:rsid w:val="001D4F5C"/>
    <w:rsid w:val="001D5033"/>
    <w:rsid w:val="001D51CB"/>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10E"/>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737"/>
    <w:rsid w:val="001E2957"/>
    <w:rsid w:val="001E2BF9"/>
    <w:rsid w:val="001E2CE0"/>
    <w:rsid w:val="001E2F0B"/>
    <w:rsid w:val="001E2FA5"/>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37B"/>
    <w:rsid w:val="001E73C1"/>
    <w:rsid w:val="001E73E5"/>
    <w:rsid w:val="001E7504"/>
    <w:rsid w:val="001E76DF"/>
    <w:rsid w:val="001E78EF"/>
    <w:rsid w:val="001F009E"/>
    <w:rsid w:val="001F00C6"/>
    <w:rsid w:val="001F0828"/>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BB3"/>
    <w:rsid w:val="001F2E23"/>
    <w:rsid w:val="001F2E5E"/>
    <w:rsid w:val="001F2ED7"/>
    <w:rsid w:val="001F3330"/>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A52"/>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401F"/>
    <w:rsid w:val="00204032"/>
    <w:rsid w:val="0020404A"/>
    <w:rsid w:val="0020433C"/>
    <w:rsid w:val="0020436C"/>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B6"/>
    <w:rsid w:val="00212DE5"/>
    <w:rsid w:val="00212E37"/>
    <w:rsid w:val="00213CC4"/>
    <w:rsid w:val="002140FF"/>
    <w:rsid w:val="0021421D"/>
    <w:rsid w:val="002147FA"/>
    <w:rsid w:val="00214DAF"/>
    <w:rsid w:val="00215479"/>
    <w:rsid w:val="002155E6"/>
    <w:rsid w:val="00215DD6"/>
    <w:rsid w:val="00215F8E"/>
    <w:rsid w:val="00216036"/>
    <w:rsid w:val="00216194"/>
    <w:rsid w:val="0021650B"/>
    <w:rsid w:val="00216748"/>
    <w:rsid w:val="002169D7"/>
    <w:rsid w:val="00216B73"/>
    <w:rsid w:val="00216F26"/>
    <w:rsid w:val="0021753A"/>
    <w:rsid w:val="0021792D"/>
    <w:rsid w:val="00217B99"/>
    <w:rsid w:val="00217C98"/>
    <w:rsid w:val="00217D6F"/>
    <w:rsid w:val="00217F39"/>
    <w:rsid w:val="00217FA1"/>
    <w:rsid w:val="00220283"/>
    <w:rsid w:val="0022051C"/>
    <w:rsid w:val="00220575"/>
    <w:rsid w:val="00220576"/>
    <w:rsid w:val="0022083C"/>
    <w:rsid w:val="00220894"/>
    <w:rsid w:val="00221379"/>
    <w:rsid w:val="002217F6"/>
    <w:rsid w:val="00221C06"/>
    <w:rsid w:val="00221CF7"/>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4F4"/>
    <w:rsid w:val="00234556"/>
    <w:rsid w:val="00234F8C"/>
    <w:rsid w:val="002352DC"/>
    <w:rsid w:val="00235494"/>
    <w:rsid w:val="00235542"/>
    <w:rsid w:val="00235618"/>
    <w:rsid w:val="002360D8"/>
    <w:rsid w:val="002361A5"/>
    <w:rsid w:val="00236789"/>
    <w:rsid w:val="002367D2"/>
    <w:rsid w:val="002369B0"/>
    <w:rsid w:val="00236ABE"/>
    <w:rsid w:val="00236AD8"/>
    <w:rsid w:val="00236B7C"/>
    <w:rsid w:val="00236BF9"/>
    <w:rsid w:val="00236F85"/>
    <w:rsid w:val="002375AB"/>
    <w:rsid w:val="0023774E"/>
    <w:rsid w:val="002401F5"/>
    <w:rsid w:val="0024026E"/>
    <w:rsid w:val="0024038A"/>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7A4"/>
    <w:rsid w:val="00246912"/>
    <w:rsid w:val="00246AFC"/>
    <w:rsid w:val="00246C5B"/>
    <w:rsid w:val="00246CE5"/>
    <w:rsid w:val="00246DB7"/>
    <w:rsid w:val="00246DD1"/>
    <w:rsid w:val="00247103"/>
    <w:rsid w:val="0024729F"/>
    <w:rsid w:val="002476D6"/>
    <w:rsid w:val="00247701"/>
    <w:rsid w:val="002479E0"/>
    <w:rsid w:val="00247BB2"/>
    <w:rsid w:val="00247C1E"/>
    <w:rsid w:val="00250067"/>
    <w:rsid w:val="002501CA"/>
    <w:rsid w:val="00250340"/>
    <w:rsid w:val="0025055A"/>
    <w:rsid w:val="0025094F"/>
    <w:rsid w:val="002509BE"/>
    <w:rsid w:val="00250AA9"/>
    <w:rsid w:val="00250B73"/>
    <w:rsid w:val="0025149C"/>
    <w:rsid w:val="002516DE"/>
    <w:rsid w:val="00251F81"/>
    <w:rsid w:val="00252200"/>
    <w:rsid w:val="002528F7"/>
    <w:rsid w:val="002529A2"/>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FC9"/>
    <w:rsid w:val="0025507F"/>
    <w:rsid w:val="002551D0"/>
    <w:rsid w:val="00255374"/>
    <w:rsid w:val="00255533"/>
    <w:rsid w:val="00255CEC"/>
    <w:rsid w:val="00255E2D"/>
    <w:rsid w:val="0025662A"/>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5A85"/>
    <w:rsid w:val="00265BB9"/>
    <w:rsid w:val="0026613A"/>
    <w:rsid w:val="0026654D"/>
    <w:rsid w:val="002666B0"/>
    <w:rsid w:val="0026675B"/>
    <w:rsid w:val="00266B13"/>
    <w:rsid w:val="00266B41"/>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1E0"/>
    <w:rsid w:val="0027147D"/>
    <w:rsid w:val="002714CD"/>
    <w:rsid w:val="0027157F"/>
    <w:rsid w:val="00271624"/>
    <w:rsid w:val="0027195D"/>
    <w:rsid w:val="00271C96"/>
    <w:rsid w:val="00271F7F"/>
    <w:rsid w:val="0027229A"/>
    <w:rsid w:val="00272367"/>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F"/>
    <w:rsid w:val="002777BF"/>
    <w:rsid w:val="00277835"/>
    <w:rsid w:val="002779E8"/>
    <w:rsid w:val="00277C0F"/>
    <w:rsid w:val="00277E42"/>
    <w:rsid w:val="0028028C"/>
    <w:rsid w:val="00280481"/>
    <w:rsid w:val="0028048C"/>
    <w:rsid w:val="00280545"/>
    <w:rsid w:val="00280608"/>
    <w:rsid w:val="00280AB1"/>
    <w:rsid w:val="00281230"/>
    <w:rsid w:val="00281751"/>
    <w:rsid w:val="002819CE"/>
    <w:rsid w:val="00281C2B"/>
    <w:rsid w:val="00282378"/>
    <w:rsid w:val="00282463"/>
    <w:rsid w:val="00282554"/>
    <w:rsid w:val="00282772"/>
    <w:rsid w:val="00282B78"/>
    <w:rsid w:val="00282EB6"/>
    <w:rsid w:val="00283204"/>
    <w:rsid w:val="00284856"/>
    <w:rsid w:val="00284BAE"/>
    <w:rsid w:val="00285135"/>
    <w:rsid w:val="0028527A"/>
    <w:rsid w:val="00285673"/>
    <w:rsid w:val="002859AF"/>
    <w:rsid w:val="00285E23"/>
    <w:rsid w:val="00286AE7"/>
    <w:rsid w:val="00286D38"/>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9D5"/>
    <w:rsid w:val="00296CB7"/>
    <w:rsid w:val="00296D8A"/>
    <w:rsid w:val="00296F70"/>
    <w:rsid w:val="0029796D"/>
    <w:rsid w:val="00297992"/>
    <w:rsid w:val="00297A96"/>
    <w:rsid w:val="00297D1F"/>
    <w:rsid w:val="002A01E6"/>
    <w:rsid w:val="002A0308"/>
    <w:rsid w:val="002A049E"/>
    <w:rsid w:val="002A06BD"/>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1F"/>
    <w:rsid w:val="002A6150"/>
    <w:rsid w:val="002A6268"/>
    <w:rsid w:val="002A6432"/>
    <w:rsid w:val="002A6935"/>
    <w:rsid w:val="002A69A9"/>
    <w:rsid w:val="002A6BE1"/>
    <w:rsid w:val="002A6D13"/>
    <w:rsid w:val="002A6D53"/>
    <w:rsid w:val="002A6F25"/>
    <w:rsid w:val="002A6FD3"/>
    <w:rsid w:val="002A7622"/>
    <w:rsid w:val="002A7A01"/>
    <w:rsid w:val="002A7AA7"/>
    <w:rsid w:val="002A7DF7"/>
    <w:rsid w:val="002A7E96"/>
    <w:rsid w:val="002A7F7E"/>
    <w:rsid w:val="002A7FCE"/>
    <w:rsid w:val="002B02E7"/>
    <w:rsid w:val="002B08CF"/>
    <w:rsid w:val="002B0990"/>
    <w:rsid w:val="002B0A7D"/>
    <w:rsid w:val="002B0AC1"/>
    <w:rsid w:val="002B0E2D"/>
    <w:rsid w:val="002B14E4"/>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51B0"/>
    <w:rsid w:val="002B538E"/>
    <w:rsid w:val="002B56F5"/>
    <w:rsid w:val="002B5DCA"/>
    <w:rsid w:val="002B616A"/>
    <w:rsid w:val="002B6318"/>
    <w:rsid w:val="002B651B"/>
    <w:rsid w:val="002B6B1D"/>
    <w:rsid w:val="002B6BDC"/>
    <w:rsid w:val="002B6F05"/>
    <w:rsid w:val="002B6F77"/>
    <w:rsid w:val="002B6F86"/>
    <w:rsid w:val="002B7065"/>
    <w:rsid w:val="002B74E1"/>
    <w:rsid w:val="002B7543"/>
    <w:rsid w:val="002B75B0"/>
    <w:rsid w:val="002B761B"/>
    <w:rsid w:val="002B782C"/>
    <w:rsid w:val="002B7BF1"/>
    <w:rsid w:val="002B7EAF"/>
    <w:rsid w:val="002C0582"/>
    <w:rsid w:val="002C099C"/>
    <w:rsid w:val="002C0B3B"/>
    <w:rsid w:val="002C0B74"/>
    <w:rsid w:val="002C0C8B"/>
    <w:rsid w:val="002C0CBB"/>
    <w:rsid w:val="002C0DE1"/>
    <w:rsid w:val="002C106F"/>
    <w:rsid w:val="002C1201"/>
    <w:rsid w:val="002C1441"/>
    <w:rsid w:val="002C1460"/>
    <w:rsid w:val="002C17D5"/>
    <w:rsid w:val="002C1933"/>
    <w:rsid w:val="002C20F2"/>
    <w:rsid w:val="002C2C62"/>
    <w:rsid w:val="002C2F40"/>
    <w:rsid w:val="002C2FCA"/>
    <w:rsid w:val="002C3800"/>
    <w:rsid w:val="002C382F"/>
    <w:rsid w:val="002C388B"/>
    <w:rsid w:val="002C38B2"/>
    <w:rsid w:val="002C3F9C"/>
    <w:rsid w:val="002C4D41"/>
    <w:rsid w:val="002C4D90"/>
    <w:rsid w:val="002C545E"/>
    <w:rsid w:val="002C593D"/>
    <w:rsid w:val="002C5AFA"/>
    <w:rsid w:val="002C5C40"/>
    <w:rsid w:val="002C62CF"/>
    <w:rsid w:val="002C6437"/>
    <w:rsid w:val="002C6703"/>
    <w:rsid w:val="002C684B"/>
    <w:rsid w:val="002C73DE"/>
    <w:rsid w:val="002C7472"/>
    <w:rsid w:val="002C7544"/>
    <w:rsid w:val="002C7F5C"/>
    <w:rsid w:val="002D0348"/>
    <w:rsid w:val="002D0439"/>
    <w:rsid w:val="002D0759"/>
    <w:rsid w:val="002D09C9"/>
    <w:rsid w:val="002D0A0A"/>
    <w:rsid w:val="002D0AC2"/>
    <w:rsid w:val="002D0E90"/>
    <w:rsid w:val="002D0FB3"/>
    <w:rsid w:val="002D1148"/>
    <w:rsid w:val="002D11B7"/>
    <w:rsid w:val="002D1384"/>
    <w:rsid w:val="002D173D"/>
    <w:rsid w:val="002D1DD6"/>
    <w:rsid w:val="002D2258"/>
    <w:rsid w:val="002D25EA"/>
    <w:rsid w:val="002D2F63"/>
    <w:rsid w:val="002D3087"/>
    <w:rsid w:val="002D3245"/>
    <w:rsid w:val="002D33B6"/>
    <w:rsid w:val="002D3692"/>
    <w:rsid w:val="002D3847"/>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321"/>
    <w:rsid w:val="002D7486"/>
    <w:rsid w:val="002D7B46"/>
    <w:rsid w:val="002D7F17"/>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B87"/>
    <w:rsid w:val="002E2C82"/>
    <w:rsid w:val="002E2CB6"/>
    <w:rsid w:val="002E2D7D"/>
    <w:rsid w:val="002E3633"/>
    <w:rsid w:val="002E3C65"/>
    <w:rsid w:val="002E3F5B"/>
    <w:rsid w:val="002E411E"/>
    <w:rsid w:val="002E4362"/>
    <w:rsid w:val="002E4686"/>
    <w:rsid w:val="002E4DE5"/>
    <w:rsid w:val="002E4F48"/>
    <w:rsid w:val="002E51B2"/>
    <w:rsid w:val="002E5325"/>
    <w:rsid w:val="002E53FE"/>
    <w:rsid w:val="002E5456"/>
    <w:rsid w:val="002E57C5"/>
    <w:rsid w:val="002E5BB1"/>
    <w:rsid w:val="002E6343"/>
    <w:rsid w:val="002E63D9"/>
    <w:rsid w:val="002E640E"/>
    <w:rsid w:val="002E6941"/>
    <w:rsid w:val="002E6B89"/>
    <w:rsid w:val="002E6D66"/>
    <w:rsid w:val="002E6F96"/>
    <w:rsid w:val="002E7351"/>
    <w:rsid w:val="002E7404"/>
    <w:rsid w:val="002E7566"/>
    <w:rsid w:val="002E7690"/>
    <w:rsid w:val="002E79A9"/>
    <w:rsid w:val="002E7B70"/>
    <w:rsid w:val="002E7E22"/>
    <w:rsid w:val="002F02E5"/>
    <w:rsid w:val="002F093C"/>
    <w:rsid w:val="002F0B83"/>
    <w:rsid w:val="002F0C28"/>
    <w:rsid w:val="002F1CB2"/>
    <w:rsid w:val="002F1E8A"/>
    <w:rsid w:val="002F1F6D"/>
    <w:rsid w:val="002F1F7E"/>
    <w:rsid w:val="002F234D"/>
    <w:rsid w:val="002F2AFF"/>
    <w:rsid w:val="002F3052"/>
    <w:rsid w:val="002F3275"/>
    <w:rsid w:val="002F3449"/>
    <w:rsid w:val="002F3704"/>
    <w:rsid w:val="002F3926"/>
    <w:rsid w:val="002F3ADA"/>
    <w:rsid w:val="002F3CDE"/>
    <w:rsid w:val="002F444F"/>
    <w:rsid w:val="002F4663"/>
    <w:rsid w:val="002F47F2"/>
    <w:rsid w:val="002F49D0"/>
    <w:rsid w:val="002F4B1B"/>
    <w:rsid w:val="002F519A"/>
    <w:rsid w:val="002F533D"/>
    <w:rsid w:val="002F54CF"/>
    <w:rsid w:val="002F5665"/>
    <w:rsid w:val="002F57F5"/>
    <w:rsid w:val="002F59E1"/>
    <w:rsid w:val="002F5C53"/>
    <w:rsid w:val="002F5DD6"/>
    <w:rsid w:val="002F5FEA"/>
    <w:rsid w:val="002F61C2"/>
    <w:rsid w:val="002F631B"/>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5F7"/>
    <w:rsid w:val="003029C8"/>
    <w:rsid w:val="00302A58"/>
    <w:rsid w:val="00302C48"/>
    <w:rsid w:val="00303440"/>
    <w:rsid w:val="0030345A"/>
    <w:rsid w:val="003035DE"/>
    <w:rsid w:val="00303704"/>
    <w:rsid w:val="003037F8"/>
    <w:rsid w:val="00303D53"/>
    <w:rsid w:val="003042EE"/>
    <w:rsid w:val="00304352"/>
    <w:rsid w:val="0030448C"/>
    <w:rsid w:val="00304A6A"/>
    <w:rsid w:val="00304D9B"/>
    <w:rsid w:val="0030529B"/>
    <w:rsid w:val="003052A4"/>
    <w:rsid w:val="00305582"/>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0DCC"/>
    <w:rsid w:val="00311161"/>
    <w:rsid w:val="00311211"/>
    <w:rsid w:val="00311674"/>
    <w:rsid w:val="00311680"/>
    <w:rsid w:val="0031179A"/>
    <w:rsid w:val="00311B0A"/>
    <w:rsid w:val="00311B4B"/>
    <w:rsid w:val="00312400"/>
    <w:rsid w:val="00312657"/>
    <w:rsid w:val="00312739"/>
    <w:rsid w:val="00312815"/>
    <w:rsid w:val="00312D10"/>
    <w:rsid w:val="00312FF5"/>
    <w:rsid w:val="00313232"/>
    <w:rsid w:val="003132D3"/>
    <w:rsid w:val="003133DB"/>
    <w:rsid w:val="00313813"/>
    <w:rsid w:val="00313DBC"/>
    <w:rsid w:val="00314291"/>
    <w:rsid w:val="00314DC8"/>
    <w:rsid w:val="0031536E"/>
    <w:rsid w:val="003153DE"/>
    <w:rsid w:val="00315418"/>
    <w:rsid w:val="003156E3"/>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E2F"/>
    <w:rsid w:val="0032100B"/>
    <w:rsid w:val="00321231"/>
    <w:rsid w:val="0032125F"/>
    <w:rsid w:val="003214F8"/>
    <w:rsid w:val="003215D8"/>
    <w:rsid w:val="003217B6"/>
    <w:rsid w:val="00321B3F"/>
    <w:rsid w:val="00321BD7"/>
    <w:rsid w:val="00321EE2"/>
    <w:rsid w:val="00321EEE"/>
    <w:rsid w:val="00321FE9"/>
    <w:rsid w:val="0032260F"/>
    <w:rsid w:val="003228DA"/>
    <w:rsid w:val="00322C68"/>
    <w:rsid w:val="00322CFB"/>
    <w:rsid w:val="00322DCB"/>
    <w:rsid w:val="00323536"/>
    <w:rsid w:val="00323605"/>
    <w:rsid w:val="00323D19"/>
    <w:rsid w:val="00323D6B"/>
    <w:rsid w:val="00323E5B"/>
    <w:rsid w:val="00323F80"/>
    <w:rsid w:val="00324035"/>
    <w:rsid w:val="003240D3"/>
    <w:rsid w:val="003243B0"/>
    <w:rsid w:val="0032461A"/>
    <w:rsid w:val="00324983"/>
    <w:rsid w:val="00324B87"/>
    <w:rsid w:val="00324DF6"/>
    <w:rsid w:val="003255E8"/>
    <w:rsid w:val="00325ACC"/>
    <w:rsid w:val="00325B7E"/>
    <w:rsid w:val="00325CBB"/>
    <w:rsid w:val="00326882"/>
    <w:rsid w:val="00326957"/>
    <w:rsid w:val="00326AE2"/>
    <w:rsid w:val="00326F23"/>
    <w:rsid w:val="00327557"/>
    <w:rsid w:val="00327721"/>
    <w:rsid w:val="0032779F"/>
    <w:rsid w:val="00327DF6"/>
    <w:rsid w:val="0033032A"/>
    <w:rsid w:val="0033055C"/>
    <w:rsid w:val="00330853"/>
    <w:rsid w:val="00330917"/>
    <w:rsid w:val="00330F6A"/>
    <w:rsid w:val="00330F81"/>
    <w:rsid w:val="00331420"/>
    <w:rsid w:val="0033152C"/>
    <w:rsid w:val="0033171D"/>
    <w:rsid w:val="00331787"/>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5B5"/>
    <w:rsid w:val="0033474A"/>
    <w:rsid w:val="0033477C"/>
    <w:rsid w:val="00334845"/>
    <w:rsid w:val="003349A0"/>
    <w:rsid w:val="00334BF8"/>
    <w:rsid w:val="00334F27"/>
    <w:rsid w:val="003352DF"/>
    <w:rsid w:val="00335773"/>
    <w:rsid w:val="00335783"/>
    <w:rsid w:val="003357B5"/>
    <w:rsid w:val="00335B2F"/>
    <w:rsid w:val="00335B75"/>
    <w:rsid w:val="00335D8C"/>
    <w:rsid w:val="00335E6A"/>
    <w:rsid w:val="00336072"/>
    <w:rsid w:val="003363A1"/>
    <w:rsid w:val="00336D0A"/>
    <w:rsid w:val="00336ED8"/>
    <w:rsid w:val="0033716E"/>
    <w:rsid w:val="003374CB"/>
    <w:rsid w:val="003376F7"/>
    <w:rsid w:val="003378DD"/>
    <w:rsid w:val="00337955"/>
    <w:rsid w:val="00337E01"/>
    <w:rsid w:val="00337F85"/>
    <w:rsid w:val="00340681"/>
    <w:rsid w:val="00341040"/>
    <w:rsid w:val="00341712"/>
    <w:rsid w:val="00341D9C"/>
    <w:rsid w:val="0034226D"/>
    <w:rsid w:val="0034227F"/>
    <w:rsid w:val="003426C6"/>
    <w:rsid w:val="00342972"/>
    <w:rsid w:val="00342BA7"/>
    <w:rsid w:val="00342C56"/>
    <w:rsid w:val="00342FDD"/>
    <w:rsid w:val="00343300"/>
    <w:rsid w:val="003435F1"/>
    <w:rsid w:val="003438A1"/>
    <w:rsid w:val="0034429B"/>
    <w:rsid w:val="0034460E"/>
    <w:rsid w:val="0034468E"/>
    <w:rsid w:val="003446ED"/>
    <w:rsid w:val="0034477D"/>
    <w:rsid w:val="00344866"/>
    <w:rsid w:val="003449DC"/>
    <w:rsid w:val="003450D6"/>
    <w:rsid w:val="00345218"/>
    <w:rsid w:val="003452EF"/>
    <w:rsid w:val="00345797"/>
    <w:rsid w:val="0034588C"/>
    <w:rsid w:val="00345A19"/>
    <w:rsid w:val="00345A74"/>
    <w:rsid w:val="00345E6A"/>
    <w:rsid w:val="003461CF"/>
    <w:rsid w:val="0034627C"/>
    <w:rsid w:val="00346374"/>
    <w:rsid w:val="0034638C"/>
    <w:rsid w:val="003466D1"/>
    <w:rsid w:val="00346F0B"/>
    <w:rsid w:val="00346F7F"/>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85D"/>
    <w:rsid w:val="003519A1"/>
    <w:rsid w:val="00351C82"/>
    <w:rsid w:val="00352298"/>
    <w:rsid w:val="00352480"/>
    <w:rsid w:val="00352536"/>
    <w:rsid w:val="00352D9C"/>
    <w:rsid w:val="00352DA4"/>
    <w:rsid w:val="003530D2"/>
    <w:rsid w:val="00353101"/>
    <w:rsid w:val="00353248"/>
    <w:rsid w:val="0035331A"/>
    <w:rsid w:val="003533B6"/>
    <w:rsid w:val="003534E1"/>
    <w:rsid w:val="0035371C"/>
    <w:rsid w:val="00353832"/>
    <w:rsid w:val="003538E3"/>
    <w:rsid w:val="003545D6"/>
    <w:rsid w:val="003548D8"/>
    <w:rsid w:val="00354A47"/>
    <w:rsid w:val="00354CED"/>
    <w:rsid w:val="00355198"/>
    <w:rsid w:val="0035536F"/>
    <w:rsid w:val="0035542A"/>
    <w:rsid w:val="003554CA"/>
    <w:rsid w:val="0035580D"/>
    <w:rsid w:val="003559B5"/>
    <w:rsid w:val="00355CF0"/>
    <w:rsid w:val="00355D14"/>
    <w:rsid w:val="00355E31"/>
    <w:rsid w:val="00355E4E"/>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84D"/>
    <w:rsid w:val="00360C0F"/>
    <w:rsid w:val="00360D01"/>
    <w:rsid w:val="00360F1C"/>
    <w:rsid w:val="00361816"/>
    <w:rsid w:val="00361EE4"/>
    <w:rsid w:val="00362209"/>
    <w:rsid w:val="00362569"/>
    <w:rsid w:val="003626CD"/>
    <w:rsid w:val="0036278F"/>
    <w:rsid w:val="00362AD9"/>
    <w:rsid w:val="00362C20"/>
    <w:rsid w:val="00362FA4"/>
    <w:rsid w:val="00363397"/>
    <w:rsid w:val="003636CD"/>
    <w:rsid w:val="00363DD5"/>
    <w:rsid w:val="00364245"/>
    <w:rsid w:val="003642B2"/>
    <w:rsid w:val="003645F8"/>
    <w:rsid w:val="0036487C"/>
    <w:rsid w:val="00364B4A"/>
    <w:rsid w:val="00364FC3"/>
    <w:rsid w:val="00365105"/>
    <w:rsid w:val="0036519F"/>
    <w:rsid w:val="00365411"/>
    <w:rsid w:val="0036556D"/>
    <w:rsid w:val="00365FA2"/>
    <w:rsid w:val="00366648"/>
    <w:rsid w:val="00366A9C"/>
    <w:rsid w:val="00366C69"/>
    <w:rsid w:val="00366D2A"/>
    <w:rsid w:val="00367441"/>
    <w:rsid w:val="0036746A"/>
    <w:rsid w:val="0036761C"/>
    <w:rsid w:val="00367779"/>
    <w:rsid w:val="003677F3"/>
    <w:rsid w:val="00367B1D"/>
    <w:rsid w:val="00367DA8"/>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D5D"/>
    <w:rsid w:val="00371E41"/>
    <w:rsid w:val="00371F6E"/>
    <w:rsid w:val="0037218E"/>
    <w:rsid w:val="0037224B"/>
    <w:rsid w:val="0037288A"/>
    <w:rsid w:val="00372891"/>
    <w:rsid w:val="003728E1"/>
    <w:rsid w:val="00372D52"/>
    <w:rsid w:val="00372EFA"/>
    <w:rsid w:val="00372F0D"/>
    <w:rsid w:val="00373200"/>
    <w:rsid w:val="00373244"/>
    <w:rsid w:val="00373280"/>
    <w:rsid w:val="003734AC"/>
    <w:rsid w:val="00373679"/>
    <w:rsid w:val="003738E1"/>
    <w:rsid w:val="00373ABB"/>
    <w:rsid w:val="00373C75"/>
    <w:rsid w:val="00373DBA"/>
    <w:rsid w:val="00373F6A"/>
    <w:rsid w:val="00374059"/>
    <w:rsid w:val="00374709"/>
    <w:rsid w:val="0037488F"/>
    <w:rsid w:val="003749C4"/>
    <w:rsid w:val="00374B14"/>
    <w:rsid w:val="0037535B"/>
    <w:rsid w:val="003753A7"/>
    <w:rsid w:val="003754A1"/>
    <w:rsid w:val="0037552D"/>
    <w:rsid w:val="003756DB"/>
    <w:rsid w:val="00375A5A"/>
    <w:rsid w:val="00375BE3"/>
    <w:rsid w:val="00375BE8"/>
    <w:rsid w:val="00375E68"/>
    <w:rsid w:val="00375F44"/>
    <w:rsid w:val="00375F6C"/>
    <w:rsid w:val="0037643C"/>
    <w:rsid w:val="0037665D"/>
    <w:rsid w:val="003766FC"/>
    <w:rsid w:val="00376EAA"/>
    <w:rsid w:val="0037703F"/>
    <w:rsid w:val="003770BB"/>
    <w:rsid w:val="003770BD"/>
    <w:rsid w:val="0037721D"/>
    <w:rsid w:val="00377556"/>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229"/>
    <w:rsid w:val="00382261"/>
    <w:rsid w:val="00382304"/>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355"/>
    <w:rsid w:val="00385429"/>
    <w:rsid w:val="00385842"/>
    <w:rsid w:val="00385885"/>
    <w:rsid w:val="00385B05"/>
    <w:rsid w:val="00385DED"/>
    <w:rsid w:val="003862F4"/>
    <w:rsid w:val="0038634F"/>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C60"/>
    <w:rsid w:val="00390DE3"/>
    <w:rsid w:val="003911C0"/>
    <w:rsid w:val="00391914"/>
    <w:rsid w:val="003919F3"/>
    <w:rsid w:val="00391B66"/>
    <w:rsid w:val="00392359"/>
    <w:rsid w:val="003923E7"/>
    <w:rsid w:val="003925F0"/>
    <w:rsid w:val="00392AD2"/>
    <w:rsid w:val="00392CE0"/>
    <w:rsid w:val="00392F33"/>
    <w:rsid w:val="0039311C"/>
    <w:rsid w:val="00393400"/>
    <w:rsid w:val="00393C7A"/>
    <w:rsid w:val="00393D0B"/>
    <w:rsid w:val="003940CE"/>
    <w:rsid w:val="003941FD"/>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180F"/>
    <w:rsid w:val="003A18DD"/>
    <w:rsid w:val="003A1AE3"/>
    <w:rsid w:val="003A20C8"/>
    <w:rsid w:val="003A210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53F"/>
    <w:rsid w:val="003A5B63"/>
    <w:rsid w:val="003A63D7"/>
    <w:rsid w:val="003A6847"/>
    <w:rsid w:val="003A68AD"/>
    <w:rsid w:val="003A6A4C"/>
    <w:rsid w:val="003A6A8D"/>
    <w:rsid w:val="003A6AF9"/>
    <w:rsid w:val="003A6F54"/>
    <w:rsid w:val="003A700A"/>
    <w:rsid w:val="003A7346"/>
    <w:rsid w:val="003A73B9"/>
    <w:rsid w:val="003A7834"/>
    <w:rsid w:val="003B00C2"/>
    <w:rsid w:val="003B0676"/>
    <w:rsid w:val="003B08D6"/>
    <w:rsid w:val="003B0B5B"/>
    <w:rsid w:val="003B0E79"/>
    <w:rsid w:val="003B1C92"/>
    <w:rsid w:val="003B224E"/>
    <w:rsid w:val="003B2494"/>
    <w:rsid w:val="003B2F53"/>
    <w:rsid w:val="003B3575"/>
    <w:rsid w:val="003B357C"/>
    <w:rsid w:val="003B3B2F"/>
    <w:rsid w:val="003B3CE9"/>
    <w:rsid w:val="003B3E9E"/>
    <w:rsid w:val="003B404F"/>
    <w:rsid w:val="003B41B8"/>
    <w:rsid w:val="003B4271"/>
    <w:rsid w:val="003B429E"/>
    <w:rsid w:val="003B4351"/>
    <w:rsid w:val="003B4FB0"/>
    <w:rsid w:val="003B50BC"/>
    <w:rsid w:val="003B515A"/>
    <w:rsid w:val="003B549D"/>
    <w:rsid w:val="003B566E"/>
    <w:rsid w:val="003B56B0"/>
    <w:rsid w:val="003B5A08"/>
    <w:rsid w:val="003B5C5F"/>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45E"/>
    <w:rsid w:val="003C1AA7"/>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18"/>
    <w:rsid w:val="003D394D"/>
    <w:rsid w:val="003D39B1"/>
    <w:rsid w:val="003D3DDD"/>
    <w:rsid w:val="003D41A6"/>
    <w:rsid w:val="003D4363"/>
    <w:rsid w:val="003D43B3"/>
    <w:rsid w:val="003D441C"/>
    <w:rsid w:val="003D46A1"/>
    <w:rsid w:val="003D4CF9"/>
    <w:rsid w:val="003D4CFD"/>
    <w:rsid w:val="003D4DE4"/>
    <w:rsid w:val="003D4E26"/>
    <w:rsid w:val="003D5016"/>
    <w:rsid w:val="003D52C4"/>
    <w:rsid w:val="003D5416"/>
    <w:rsid w:val="003D542B"/>
    <w:rsid w:val="003D5734"/>
    <w:rsid w:val="003D5CBF"/>
    <w:rsid w:val="003D647F"/>
    <w:rsid w:val="003D6508"/>
    <w:rsid w:val="003D6525"/>
    <w:rsid w:val="003D667D"/>
    <w:rsid w:val="003D66D2"/>
    <w:rsid w:val="003D67F2"/>
    <w:rsid w:val="003D695D"/>
    <w:rsid w:val="003D6C31"/>
    <w:rsid w:val="003D6F7D"/>
    <w:rsid w:val="003D77F9"/>
    <w:rsid w:val="003D7C6E"/>
    <w:rsid w:val="003D7D52"/>
    <w:rsid w:val="003D7F24"/>
    <w:rsid w:val="003E00B7"/>
    <w:rsid w:val="003E016B"/>
    <w:rsid w:val="003E0295"/>
    <w:rsid w:val="003E02F1"/>
    <w:rsid w:val="003E0409"/>
    <w:rsid w:val="003E04E4"/>
    <w:rsid w:val="003E07AE"/>
    <w:rsid w:val="003E0B2F"/>
    <w:rsid w:val="003E0B88"/>
    <w:rsid w:val="003E1328"/>
    <w:rsid w:val="003E14FC"/>
    <w:rsid w:val="003E1969"/>
    <w:rsid w:val="003E1D5C"/>
    <w:rsid w:val="003E245A"/>
    <w:rsid w:val="003E2633"/>
    <w:rsid w:val="003E28A1"/>
    <w:rsid w:val="003E2976"/>
    <w:rsid w:val="003E29F2"/>
    <w:rsid w:val="003E2D35"/>
    <w:rsid w:val="003E2E41"/>
    <w:rsid w:val="003E2EE7"/>
    <w:rsid w:val="003E2FAB"/>
    <w:rsid w:val="003E2FCE"/>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884"/>
    <w:rsid w:val="003E6AC5"/>
    <w:rsid w:val="003E6CD6"/>
    <w:rsid w:val="003E6D8B"/>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8AA"/>
    <w:rsid w:val="003F1F98"/>
    <w:rsid w:val="003F2046"/>
    <w:rsid w:val="003F23D6"/>
    <w:rsid w:val="003F2751"/>
    <w:rsid w:val="003F27C5"/>
    <w:rsid w:val="003F2996"/>
    <w:rsid w:val="003F2F21"/>
    <w:rsid w:val="003F324F"/>
    <w:rsid w:val="003F33BC"/>
    <w:rsid w:val="003F3458"/>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998"/>
    <w:rsid w:val="0040209C"/>
    <w:rsid w:val="004020D4"/>
    <w:rsid w:val="004020F4"/>
    <w:rsid w:val="004021B6"/>
    <w:rsid w:val="004022AA"/>
    <w:rsid w:val="00402804"/>
    <w:rsid w:val="00402D95"/>
    <w:rsid w:val="00403701"/>
    <w:rsid w:val="00403773"/>
    <w:rsid w:val="004037BF"/>
    <w:rsid w:val="004037DB"/>
    <w:rsid w:val="00403BB9"/>
    <w:rsid w:val="00403C0D"/>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B"/>
    <w:rsid w:val="0041235E"/>
    <w:rsid w:val="00412461"/>
    <w:rsid w:val="004124E5"/>
    <w:rsid w:val="00412546"/>
    <w:rsid w:val="0041255F"/>
    <w:rsid w:val="0041271A"/>
    <w:rsid w:val="00412947"/>
    <w:rsid w:val="00412A4D"/>
    <w:rsid w:val="00412CA5"/>
    <w:rsid w:val="00412DB9"/>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63C6"/>
    <w:rsid w:val="00416665"/>
    <w:rsid w:val="00416705"/>
    <w:rsid w:val="00416A67"/>
    <w:rsid w:val="00416ACB"/>
    <w:rsid w:val="00416D1F"/>
    <w:rsid w:val="00417429"/>
    <w:rsid w:val="00417451"/>
    <w:rsid w:val="00417498"/>
    <w:rsid w:val="0041774C"/>
    <w:rsid w:val="00417AB7"/>
    <w:rsid w:val="0042084A"/>
    <w:rsid w:val="004208AC"/>
    <w:rsid w:val="00420B8B"/>
    <w:rsid w:val="004210A6"/>
    <w:rsid w:val="00421125"/>
    <w:rsid w:val="0042122C"/>
    <w:rsid w:val="00421303"/>
    <w:rsid w:val="0042147C"/>
    <w:rsid w:val="00421523"/>
    <w:rsid w:val="00421570"/>
    <w:rsid w:val="004216B6"/>
    <w:rsid w:val="00421AA7"/>
    <w:rsid w:val="00421DC3"/>
    <w:rsid w:val="00421DCF"/>
    <w:rsid w:val="004220FF"/>
    <w:rsid w:val="004221DD"/>
    <w:rsid w:val="00422341"/>
    <w:rsid w:val="0042259F"/>
    <w:rsid w:val="00422ADB"/>
    <w:rsid w:val="0042331A"/>
    <w:rsid w:val="00423641"/>
    <w:rsid w:val="00423990"/>
    <w:rsid w:val="00423F1E"/>
    <w:rsid w:val="00423F27"/>
    <w:rsid w:val="00423FE9"/>
    <w:rsid w:val="00424372"/>
    <w:rsid w:val="00424640"/>
    <w:rsid w:val="004249F4"/>
    <w:rsid w:val="00424E53"/>
    <w:rsid w:val="00425269"/>
    <w:rsid w:val="0042545A"/>
    <w:rsid w:val="00425515"/>
    <w:rsid w:val="00425667"/>
    <w:rsid w:val="00425781"/>
    <w:rsid w:val="004259E7"/>
    <w:rsid w:val="00425BE2"/>
    <w:rsid w:val="00425DA7"/>
    <w:rsid w:val="00425E8E"/>
    <w:rsid w:val="00425F03"/>
    <w:rsid w:val="004261C8"/>
    <w:rsid w:val="00426266"/>
    <w:rsid w:val="00426702"/>
    <w:rsid w:val="004268E8"/>
    <w:rsid w:val="00426EBE"/>
    <w:rsid w:val="00427CEA"/>
    <w:rsid w:val="00427F80"/>
    <w:rsid w:val="00430503"/>
    <w:rsid w:val="004306BC"/>
    <w:rsid w:val="004307B9"/>
    <w:rsid w:val="004307F1"/>
    <w:rsid w:val="00430A2D"/>
    <w:rsid w:val="0043106D"/>
    <w:rsid w:val="004311A3"/>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A8F"/>
    <w:rsid w:val="00434BA9"/>
    <w:rsid w:val="00434EDB"/>
    <w:rsid w:val="00434F56"/>
    <w:rsid w:val="00435213"/>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37D8A"/>
    <w:rsid w:val="00440B85"/>
    <w:rsid w:val="00440FED"/>
    <w:rsid w:val="004418F3"/>
    <w:rsid w:val="00441B93"/>
    <w:rsid w:val="00441C29"/>
    <w:rsid w:val="00441F61"/>
    <w:rsid w:val="00441FFB"/>
    <w:rsid w:val="004421C4"/>
    <w:rsid w:val="00442282"/>
    <w:rsid w:val="004424D2"/>
    <w:rsid w:val="00442B6E"/>
    <w:rsid w:val="00442F23"/>
    <w:rsid w:val="004430B9"/>
    <w:rsid w:val="004431D6"/>
    <w:rsid w:val="0044323C"/>
    <w:rsid w:val="004432A6"/>
    <w:rsid w:val="004433F0"/>
    <w:rsid w:val="00443FF7"/>
    <w:rsid w:val="004447AB"/>
    <w:rsid w:val="00444AF1"/>
    <w:rsid w:val="00444BA7"/>
    <w:rsid w:val="00444F29"/>
    <w:rsid w:val="00445462"/>
    <w:rsid w:val="00445F71"/>
    <w:rsid w:val="004461D9"/>
    <w:rsid w:val="004463EB"/>
    <w:rsid w:val="004465D7"/>
    <w:rsid w:val="00446AC6"/>
    <w:rsid w:val="00446DD3"/>
    <w:rsid w:val="00447411"/>
    <w:rsid w:val="0044759B"/>
    <w:rsid w:val="00447724"/>
    <w:rsid w:val="00447AC6"/>
    <w:rsid w:val="00447E0C"/>
    <w:rsid w:val="00447F13"/>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DC1"/>
    <w:rsid w:val="00452E48"/>
    <w:rsid w:val="004535A6"/>
    <w:rsid w:val="004537E0"/>
    <w:rsid w:val="00453A99"/>
    <w:rsid w:val="00453BB6"/>
    <w:rsid w:val="00453CAA"/>
    <w:rsid w:val="00453FD1"/>
    <w:rsid w:val="00454197"/>
    <w:rsid w:val="0045459B"/>
    <w:rsid w:val="00454926"/>
    <w:rsid w:val="00454E78"/>
    <w:rsid w:val="00454FFE"/>
    <w:rsid w:val="00455113"/>
    <w:rsid w:val="00455D7F"/>
    <w:rsid w:val="00456421"/>
    <w:rsid w:val="004565BD"/>
    <w:rsid w:val="00456900"/>
    <w:rsid w:val="00456DAB"/>
    <w:rsid w:val="00456EC5"/>
    <w:rsid w:val="00456FE1"/>
    <w:rsid w:val="00457160"/>
    <w:rsid w:val="004571F4"/>
    <w:rsid w:val="00457307"/>
    <w:rsid w:val="004576CA"/>
    <w:rsid w:val="00457982"/>
    <w:rsid w:val="00457F78"/>
    <w:rsid w:val="004600AF"/>
    <w:rsid w:val="004602A3"/>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20B0"/>
    <w:rsid w:val="004626F8"/>
    <w:rsid w:val="00462E60"/>
    <w:rsid w:val="00462F5D"/>
    <w:rsid w:val="00463192"/>
    <w:rsid w:val="0046330D"/>
    <w:rsid w:val="00463378"/>
    <w:rsid w:val="0046354E"/>
    <w:rsid w:val="0046355E"/>
    <w:rsid w:val="00463726"/>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39B"/>
    <w:rsid w:val="0047083E"/>
    <w:rsid w:val="00470EB5"/>
    <w:rsid w:val="00470FE3"/>
    <w:rsid w:val="004714E0"/>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3D53"/>
    <w:rsid w:val="004741C1"/>
    <w:rsid w:val="00474220"/>
    <w:rsid w:val="00474297"/>
    <w:rsid w:val="004745A9"/>
    <w:rsid w:val="00475058"/>
    <w:rsid w:val="00475198"/>
    <w:rsid w:val="004752D3"/>
    <w:rsid w:val="004754E1"/>
    <w:rsid w:val="0047555C"/>
    <w:rsid w:val="00475CE0"/>
    <w:rsid w:val="00475CE2"/>
    <w:rsid w:val="00476105"/>
    <w:rsid w:val="004764C4"/>
    <w:rsid w:val="004765DB"/>
    <w:rsid w:val="004767EF"/>
    <w:rsid w:val="00476827"/>
    <w:rsid w:val="00476909"/>
    <w:rsid w:val="00476BAD"/>
    <w:rsid w:val="00476BD4"/>
    <w:rsid w:val="0047718A"/>
    <w:rsid w:val="004774C6"/>
    <w:rsid w:val="00477C35"/>
    <w:rsid w:val="00477E9F"/>
    <w:rsid w:val="00477F48"/>
    <w:rsid w:val="00477F4A"/>
    <w:rsid w:val="004807A5"/>
    <w:rsid w:val="00480988"/>
    <w:rsid w:val="00480E05"/>
    <w:rsid w:val="00480F74"/>
    <w:rsid w:val="00481613"/>
    <w:rsid w:val="00481709"/>
    <w:rsid w:val="0048186B"/>
    <w:rsid w:val="004820BD"/>
    <w:rsid w:val="004822BD"/>
    <w:rsid w:val="0048257A"/>
    <w:rsid w:val="00482BBE"/>
    <w:rsid w:val="00482CDA"/>
    <w:rsid w:val="00482ED7"/>
    <w:rsid w:val="00483A12"/>
    <w:rsid w:val="00483BA2"/>
    <w:rsid w:val="004841FD"/>
    <w:rsid w:val="00484A77"/>
    <w:rsid w:val="00485334"/>
    <w:rsid w:val="0048540F"/>
    <w:rsid w:val="00485970"/>
    <w:rsid w:val="00485A1F"/>
    <w:rsid w:val="00485C0D"/>
    <w:rsid w:val="00485C2F"/>
    <w:rsid w:val="00486575"/>
    <w:rsid w:val="004866D0"/>
    <w:rsid w:val="004866F9"/>
    <w:rsid w:val="004867F7"/>
    <w:rsid w:val="00486B65"/>
    <w:rsid w:val="00486B70"/>
    <w:rsid w:val="00486F13"/>
    <w:rsid w:val="0048759E"/>
    <w:rsid w:val="004878A4"/>
    <w:rsid w:val="00490171"/>
    <w:rsid w:val="00490187"/>
    <w:rsid w:val="004902CB"/>
    <w:rsid w:val="004902F4"/>
    <w:rsid w:val="004906A1"/>
    <w:rsid w:val="00490DE3"/>
    <w:rsid w:val="00490E9B"/>
    <w:rsid w:val="00491453"/>
    <w:rsid w:val="00491550"/>
    <w:rsid w:val="00491959"/>
    <w:rsid w:val="00491984"/>
    <w:rsid w:val="00491B97"/>
    <w:rsid w:val="00491CCD"/>
    <w:rsid w:val="00491ECD"/>
    <w:rsid w:val="00492337"/>
    <w:rsid w:val="004926BE"/>
    <w:rsid w:val="00492813"/>
    <w:rsid w:val="00492D75"/>
    <w:rsid w:val="00492DF8"/>
    <w:rsid w:val="00492FAA"/>
    <w:rsid w:val="00493055"/>
    <w:rsid w:val="004932E0"/>
    <w:rsid w:val="004935EC"/>
    <w:rsid w:val="00494242"/>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CE9"/>
    <w:rsid w:val="004A5DF3"/>
    <w:rsid w:val="004A5EBA"/>
    <w:rsid w:val="004A6134"/>
    <w:rsid w:val="004A6135"/>
    <w:rsid w:val="004A6328"/>
    <w:rsid w:val="004A6879"/>
    <w:rsid w:val="004A6A69"/>
    <w:rsid w:val="004A6ACA"/>
    <w:rsid w:val="004A6EE7"/>
    <w:rsid w:val="004A7092"/>
    <w:rsid w:val="004A7378"/>
    <w:rsid w:val="004A778A"/>
    <w:rsid w:val="004A7DAF"/>
    <w:rsid w:val="004B0029"/>
    <w:rsid w:val="004B0619"/>
    <w:rsid w:val="004B082A"/>
    <w:rsid w:val="004B0BD4"/>
    <w:rsid w:val="004B0C87"/>
    <w:rsid w:val="004B144D"/>
    <w:rsid w:val="004B1519"/>
    <w:rsid w:val="004B179A"/>
    <w:rsid w:val="004B1A09"/>
    <w:rsid w:val="004B1BFF"/>
    <w:rsid w:val="004B2435"/>
    <w:rsid w:val="004B276F"/>
    <w:rsid w:val="004B27F2"/>
    <w:rsid w:val="004B29EC"/>
    <w:rsid w:val="004B2A8D"/>
    <w:rsid w:val="004B2DD1"/>
    <w:rsid w:val="004B3BA9"/>
    <w:rsid w:val="004B3C24"/>
    <w:rsid w:val="004B4037"/>
    <w:rsid w:val="004B407B"/>
    <w:rsid w:val="004B49E6"/>
    <w:rsid w:val="004B4D69"/>
    <w:rsid w:val="004B52B3"/>
    <w:rsid w:val="004B54AF"/>
    <w:rsid w:val="004B5A6F"/>
    <w:rsid w:val="004B5FC7"/>
    <w:rsid w:val="004B6373"/>
    <w:rsid w:val="004B6804"/>
    <w:rsid w:val="004B682C"/>
    <w:rsid w:val="004B6CC9"/>
    <w:rsid w:val="004B733F"/>
    <w:rsid w:val="004B77EE"/>
    <w:rsid w:val="004B79FF"/>
    <w:rsid w:val="004B7EA5"/>
    <w:rsid w:val="004C01A8"/>
    <w:rsid w:val="004C07ED"/>
    <w:rsid w:val="004C0809"/>
    <w:rsid w:val="004C0E28"/>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06"/>
    <w:rsid w:val="004C432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1E30"/>
    <w:rsid w:val="004D22C3"/>
    <w:rsid w:val="004D2378"/>
    <w:rsid w:val="004D2AB0"/>
    <w:rsid w:val="004D2B08"/>
    <w:rsid w:val="004D2BC0"/>
    <w:rsid w:val="004D2BC9"/>
    <w:rsid w:val="004D2E8D"/>
    <w:rsid w:val="004D2EC1"/>
    <w:rsid w:val="004D3803"/>
    <w:rsid w:val="004D38DE"/>
    <w:rsid w:val="004D3920"/>
    <w:rsid w:val="004D3C43"/>
    <w:rsid w:val="004D3F58"/>
    <w:rsid w:val="004D4136"/>
    <w:rsid w:val="004D414F"/>
    <w:rsid w:val="004D4290"/>
    <w:rsid w:val="004D4762"/>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174"/>
    <w:rsid w:val="004E14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BFE"/>
    <w:rsid w:val="004E5282"/>
    <w:rsid w:val="004E5532"/>
    <w:rsid w:val="004E5D50"/>
    <w:rsid w:val="004E632E"/>
    <w:rsid w:val="004E6459"/>
    <w:rsid w:val="004E651F"/>
    <w:rsid w:val="004E680E"/>
    <w:rsid w:val="004E6D71"/>
    <w:rsid w:val="004E7D53"/>
    <w:rsid w:val="004F0634"/>
    <w:rsid w:val="004F0884"/>
    <w:rsid w:val="004F0AFD"/>
    <w:rsid w:val="004F0FB9"/>
    <w:rsid w:val="004F1018"/>
    <w:rsid w:val="004F140F"/>
    <w:rsid w:val="004F1866"/>
    <w:rsid w:val="004F1C38"/>
    <w:rsid w:val="004F1C51"/>
    <w:rsid w:val="004F1D6E"/>
    <w:rsid w:val="004F1D75"/>
    <w:rsid w:val="004F1F8A"/>
    <w:rsid w:val="004F23C1"/>
    <w:rsid w:val="004F23FF"/>
    <w:rsid w:val="004F24D0"/>
    <w:rsid w:val="004F2599"/>
    <w:rsid w:val="004F284E"/>
    <w:rsid w:val="004F2CC4"/>
    <w:rsid w:val="004F2F7E"/>
    <w:rsid w:val="004F3195"/>
    <w:rsid w:val="004F31C4"/>
    <w:rsid w:val="004F3263"/>
    <w:rsid w:val="004F3276"/>
    <w:rsid w:val="004F32B5"/>
    <w:rsid w:val="004F3365"/>
    <w:rsid w:val="004F365E"/>
    <w:rsid w:val="004F3A5F"/>
    <w:rsid w:val="004F3B21"/>
    <w:rsid w:val="004F3D11"/>
    <w:rsid w:val="004F3FC2"/>
    <w:rsid w:val="004F407E"/>
    <w:rsid w:val="004F40EF"/>
    <w:rsid w:val="004F41BA"/>
    <w:rsid w:val="004F451C"/>
    <w:rsid w:val="004F4542"/>
    <w:rsid w:val="004F4C79"/>
    <w:rsid w:val="004F4FEC"/>
    <w:rsid w:val="004F4FFB"/>
    <w:rsid w:val="004F5192"/>
    <w:rsid w:val="004F5479"/>
    <w:rsid w:val="004F5727"/>
    <w:rsid w:val="004F5B18"/>
    <w:rsid w:val="004F5DE3"/>
    <w:rsid w:val="004F5F94"/>
    <w:rsid w:val="004F697C"/>
    <w:rsid w:val="004F6C8F"/>
    <w:rsid w:val="004F71F9"/>
    <w:rsid w:val="004F7528"/>
    <w:rsid w:val="004F7B7D"/>
    <w:rsid w:val="004F7BCA"/>
    <w:rsid w:val="004F7D3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2CC"/>
    <w:rsid w:val="0050367C"/>
    <w:rsid w:val="00503828"/>
    <w:rsid w:val="005038A6"/>
    <w:rsid w:val="00503EA6"/>
    <w:rsid w:val="00503F4C"/>
    <w:rsid w:val="00504405"/>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452"/>
    <w:rsid w:val="00506A74"/>
    <w:rsid w:val="005071FF"/>
    <w:rsid w:val="00507E03"/>
    <w:rsid w:val="00507E6C"/>
    <w:rsid w:val="00507F65"/>
    <w:rsid w:val="005100F5"/>
    <w:rsid w:val="00510635"/>
    <w:rsid w:val="0051065C"/>
    <w:rsid w:val="005107D5"/>
    <w:rsid w:val="00510C58"/>
    <w:rsid w:val="00510F38"/>
    <w:rsid w:val="005110DE"/>
    <w:rsid w:val="00511160"/>
    <w:rsid w:val="00511324"/>
    <w:rsid w:val="00511361"/>
    <w:rsid w:val="00511401"/>
    <w:rsid w:val="00511912"/>
    <w:rsid w:val="00511CB1"/>
    <w:rsid w:val="00511F15"/>
    <w:rsid w:val="00512256"/>
    <w:rsid w:val="005123EF"/>
    <w:rsid w:val="00512AC9"/>
    <w:rsid w:val="00512D5D"/>
    <w:rsid w:val="00512DBB"/>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8B5"/>
    <w:rsid w:val="00514A44"/>
    <w:rsid w:val="00514D5C"/>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6BD"/>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ABD"/>
    <w:rsid w:val="00522B65"/>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44A"/>
    <w:rsid w:val="00525553"/>
    <w:rsid w:val="005255BF"/>
    <w:rsid w:val="005255F9"/>
    <w:rsid w:val="005257DE"/>
    <w:rsid w:val="00525FC4"/>
    <w:rsid w:val="00525FF3"/>
    <w:rsid w:val="005265C8"/>
    <w:rsid w:val="00526B53"/>
    <w:rsid w:val="00526F5A"/>
    <w:rsid w:val="00527200"/>
    <w:rsid w:val="005274E2"/>
    <w:rsid w:val="005275EC"/>
    <w:rsid w:val="005277D0"/>
    <w:rsid w:val="00527AF0"/>
    <w:rsid w:val="00527B48"/>
    <w:rsid w:val="00527E47"/>
    <w:rsid w:val="00530157"/>
    <w:rsid w:val="0053036C"/>
    <w:rsid w:val="005306B5"/>
    <w:rsid w:val="00530987"/>
    <w:rsid w:val="005309CA"/>
    <w:rsid w:val="00530A9A"/>
    <w:rsid w:val="00530AE6"/>
    <w:rsid w:val="00530BB2"/>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C27"/>
    <w:rsid w:val="00533EB8"/>
    <w:rsid w:val="00534536"/>
    <w:rsid w:val="00534A9E"/>
    <w:rsid w:val="00534D67"/>
    <w:rsid w:val="005351CE"/>
    <w:rsid w:val="0053546C"/>
    <w:rsid w:val="005355D4"/>
    <w:rsid w:val="00535A0B"/>
    <w:rsid w:val="00535B79"/>
    <w:rsid w:val="00535D3A"/>
    <w:rsid w:val="00535D7C"/>
    <w:rsid w:val="00535EBB"/>
    <w:rsid w:val="00536432"/>
    <w:rsid w:val="00536579"/>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F0"/>
    <w:rsid w:val="0054094D"/>
    <w:rsid w:val="00540AA6"/>
    <w:rsid w:val="00540BDE"/>
    <w:rsid w:val="00540C24"/>
    <w:rsid w:val="00540C6A"/>
    <w:rsid w:val="0054108B"/>
    <w:rsid w:val="00541433"/>
    <w:rsid w:val="00541C13"/>
    <w:rsid w:val="00541CBA"/>
    <w:rsid w:val="00541DCA"/>
    <w:rsid w:val="00541DDB"/>
    <w:rsid w:val="00541E37"/>
    <w:rsid w:val="00542463"/>
    <w:rsid w:val="0054271E"/>
    <w:rsid w:val="00542B58"/>
    <w:rsid w:val="005433B3"/>
    <w:rsid w:val="0054343A"/>
    <w:rsid w:val="005435DB"/>
    <w:rsid w:val="00543974"/>
    <w:rsid w:val="00543EBF"/>
    <w:rsid w:val="00543EDF"/>
    <w:rsid w:val="00543EEE"/>
    <w:rsid w:val="005442F1"/>
    <w:rsid w:val="005445E1"/>
    <w:rsid w:val="005445E2"/>
    <w:rsid w:val="005448C3"/>
    <w:rsid w:val="00544ABA"/>
    <w:rsid w:val="00544B73"/>
    <w:rsid w:val="00544DC8"/>
    <w:rsid w:val="00544E14"/>
    <w:rsid w:val="00544E8A"/>
    <w:rsid w:val="00544FEC"/>
    <w:rsid w:val="00545234"/>
    <w:rsid w:val="005456C4"/>
    <w:rsid w:val="00545856"/>
    <w:rsid w:val="0054593A"/>
    <w:rsid w:val="00545952"/>
    <w:rsid w:val="00545F9E"/>
    <w:rsid w:val="005461EC"/>
    <w:rsid w:val="0054622E"/>
    <w:rsid w:val="00546625"/>
    <w:rsid w:val="005467FB"/>
    <w:rsid w:val="00546A0E"/>
    <w:rsid w:val="00546A44"/>
    <w:rsid w:val="00546A61"/>
    <w:rsid w:val="00546AE9"/>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B4C"/>
    <w:rsid w:val="00560C33"/>
    <w:rsid w:val="00560D23"/>
    <w:rsid w:val="005614E5"/>
    <w:rsid w:val="005615D8"/>
    <w:rsid w:val="005616DE"/>
    <w:rsid w:val="00561794"/>
    <w:rsid w:val="005617DC"/>
    <w:rsid w:val="00561F02"/>
    <w:rsid w:val="00562113"/>
    <w:rsid w:val="005621D0"/>
    <w:rsid w:val="005626D6"/>
    <w:rsid w:val="00562CE2"/>
    <w:rsid w:val="005630AA"/>
    <w:rsid w:val="00563369"/>
    <w:rsid w:val="0056349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70032"/>
    <w:rsid w:val="00570076"/>
    <w:rsid w:val="005700FE"/>
    <w:rsid w:val="0057049F"/>
    <w:rsid w:val="005704AC"/>
    <w:rsid w:val="00570CF6"/>
    <w:rsid w:val="00570D0E"/>
    <w:rsid w:val="00570DDB"/>
    <w:rsid w:val="00570E24"/>
    <w:rsid w:val="0057113D"/>
    <w:rsid w:val="00571168"/>
    <w:rsid w:val="0057118D"/>
    <w:rsid w:val="005717F5"/>
    <w:rsid w:val="00571FCC"/>
    <w:rsid w:val="00572391"/>
    <w:rsid w:val="005725B2"/>
    <w:rsid w:val="00572654"/>
    <w:rsid w:val="00572760"/>
    <w:rsid w:val="005727C8"/>
    <w:rsid w:val="00572C11"/>
    <w:rsid w:val="00572F75"/>
    <w:rsid w:val="0057302D"/>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1A"/>
    <w:rsid w:val="0057522C"/>
    <w:rsid w:val="0057525A"/>
    <w:rsid w:val="00575332"/>
    <w:rsid w:val="00575589"/>
    <w:rsid w:val="0057562C"/>
    <w:rsid w:val="00575653"/>
    <w:rsid w:val="005759DB"/>
    <w:rsid w:val="005759F6"/>
    <w:rsid w:val="00575E3E"/>
    <w:rsid w:val="005762DE"/>
    <w:rsid w:val="00576528"/>
    <w:rsid w:val="005765F5"/>
    <w:rsid w:val="005767A8"/>
    <w:rsid w:val="00576D6C"/>
    <w:rsid w:val="005771A3"/>
    <w:rsid w:val="00577A2E"/>
    <w:rsid w:val="00577A7D"/>
    <w:rsid w:val="00577EC0"/>
    <w:rsid w:val="00580178"/>
    <w:rsid w:val="0058084A"/>
    <w:rsid w:val="00580B2B"/>
    <w:rsid w:val="00580CE7"/>
    <w:rsid w:val="00580E48"/>
    <w:rsid w:val="00580F0A"/>
    <w:rsid w:val="00580F9E"/>
    <w:rsid w:val="00581078"/>
    <w:rsid w:val="00581091"/>
    <w:rsid w:val="00581246"/>
    <w:rsid w:val="00581396"/>
    <w:rsid w:val="00581BDE"/>
    <w:rsid w:val="00581CB0"/>
    <w:rsid w:val="00581E3E"/>
    <w:rsid w:val="0058212F"/>
    <w:rsid w:val="0058244D"/>
    <w:rsid w:val="0058265F"/>
    <w:rsid w:val="005826B1"/>
    <w:rsid w:val="005827DE"/>
    <w:rsid w:val="00582B0E"/>
    <w:rsid w:val="00582C3A"/>
    <w:rsid w:val="00582CE8"/>
    <w:rsid w:val="00582E1A"/>
    <w:rsid w:val="00582ED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083"/>
    <w:rsid w:val="0058620A"/>
    <w:rsid w:val="0058630E"/>
    <w:rsid w:val="005864A0"/>
    <w:rsid w:val="00587502"/>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12C8"/>
    <w:rsid w:val="00591472"/>
    <w:rsid w:val="00591A24"/>
    <w:rsid w:val="00591C7D"/>
    <w:rsid w:val="00591E8C"/>
    <w:rsid w:val="00591EFE"/>
    <w:rsid w:val="0059240E"/>
    <w:rsid w:val="005926EE"/>
    <w:rsid w:val="00592712"/>
    <w:rsid w:val="005927B8"/>
    <w:rsid w:val="00592B03"/>
    <w:rsid w:val="0059303C"/>
    <w:rsid w:val="005934C4"/>
    <w:rsid w:val="00593917"/>
    <w:rsid w:val="00593959"/>
    <w:rsid w:val="00593AB9"/>
    <w:rsid w:val="00593AD6"/>
    <w:rsid w:val="00593CD2"/>
    <w:rsid w:val="00593DDC"/>
    <w:rsid w:val="00593FA4"/>
    <w:rsid w:val="005940C1"/>
    <w:rsid w:val="0059493B"/>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3CD"/>
    <w:rsid w:val="0059750C"/>
    <w:rsid w:val="0059751E"/>
    <w:rsid w:val="00597610"/>
    <w:rsid w:val="005976CD"/>
    <w:rsid w:val="0059793E"/>
    <w:rsid w:val="00597AD3"/>
    <w:rsid w:val="00597E0D"/>
    <w:rsid w:val="005A01FD"/>
    <w:rsid w:val="005A0515"/>
    <w:rsid w:val="005A054D"/>
    <w:rsid w:val="005A0A46"/>
    <w:rsid w:val="005A10B9"/>
    <w:rsid w:val="005A1103"/>
    <w:rsid w:val="005A11EA"/>
    <w:rsid w:val="005A172E"/>
    <w:rsid w:val="005A1B24"/>
    <w:rsid w:val="005A269F"/>
    <w:rsid w:val="005A276A"/>
    <w:rsid w:val="005A2971"/>
    <w:rsid w:val="005A2996"/>
    <w:rsid w:val="005A2A1E"/>
    <w:rsid w:val="005A2BF4"/>
    <w:rsid w:val="005A2E2E"/>
    <w:rsid w:val="005A305E"/>
    <w:rsid w:val="005A30BB"/>
    <w:rsid w:val="005A3384"/>
    <w:rsid w:val="005A346B"/>
    <w:rsid w:val="005A3887"/>
    <w:rsid w:val="005A3B37"/>
    <w:rsid w:val="005A4237"/>
    <w:rsid w:val="005A4485"/>
    <w:rsid w:val="005A49FA"/>
    <w:rsid w:val="005A4E75"/>
    <w:rsid w:val="005A4E96"/>
    <w:rsid w:val="005A4F87"/>
    <w:rsid w:val="005A4F8C"/>
    <w:rsid w:val="005A60F4"/>
    <w:rsid w:val="005A62B5"/>
    <w:rsid w:val="005A6388"/>
    <w:rsid w:val="005A6445"/>
    <w:rsid w:val="005A65FC"/>
    <w:rsid w:val="005A68E8"/>
    <w:rsid w:val="005A71C1"/>
    <w:rsid w:val="005A7858"/>
    <w:rsid w:val="005A7920"/>
    <w:rsid w:val="005A7C88"/>
    <w:rsid w:val="005A7DF4"/>
    <w:rsid w:val="005A7E2F"/>
    <w:rsid w:val="005A7F7B"/>
    <w:rsid w:val="005B0542"/>
    <w:rsid w:val="005B0A1E"/>
    <w:rsid w:val="005B0E64"/>
    <w:rsid w:val="005B0F40"/>
    <w:rsid w:val="005B1267"/>
    <w:rsid w:val="005B15F2"/>
    <w:rsid w:val="005B1ACF"/>
    <w:rsid w:val="005B200C"/>
    <w:rsid w:val="005B21D7"/>
    <w:rsid w:val="005B2225"/>
    <w:rsid w:val="005B2738"/>
    <w:rsid w:val="005B2799"/>
    <w:rsid w:val="005B2839"/>
    <w:rsid w:val="005B2B77"/>
    <w:rsid w:val="005B2F3D"/>
    <w:rsid w:val="005B31DA"/>
    <w:rsid w:val="005B36E9"/>
    <w:rsid w:val="005B3D4A"/>
    <w:rsid w:val="005B3E28"/>
    <w:rsid w:val="005B43DC"/>
    <w:rsid w:val="005B45C7"/>
    <w:rsid w:val="005B4830"/>
    <w:rsid w:val="005B48FF"/>
    <w:rsid w:val="005B4D87"/>
    <w:rsid w:val="005B532C"/>
    <w:rsid w:val="005B594A"/>
    <w:rsid w:val="005B5950"/>
    <w:rsid w:val="005B5D56"/>
    <w:rsid w:val="005B640F"/>
    <w:rsid w:val="005B6421"/>
    <w:rsid w:val="005B699F"/>
    <w:rsid w:val="005B6CDA"/>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ACE"/>
    <w:rsid w:val="005C4D4D"/>
    <w:rsid w:val="005C4DA8"/>
    <w:rsid w:val="005C52B3"/>
    <w:rsid w:val="005C5672"/>
    <w:rsid w:val="005C58AD"/>
    <w:rsid w:val="005C59B5"/>
    <w:rsid w:val="005C5B1B"/>
    <w:rsid w:val="005C5FE9"/>
    <w:rsid w:val="005C63A5"/>
    <w:rsid w:val="005C6559"/>
    <w:rsid w:val="005C6735"/>
    <w:rsid w:val="005C67BA"/>
    <w:rsid w:val="005C687B"/>
    <w:rsid w:val="005C68B2"/>
    <w:rsid w:val="005C6B18"/>
    <w:rsid w:val="005C6DFC"/>
    <w:rsid w:val="005C6FF8"/>
    <w:rsid w:val="005C712D"/>
    <w:rsid w:val="005C7518"/>
    <w:rsid w:val="005C7C75"/>
    <w:rsid w:val="005C7DEC"/>
    <w:rsid w:val="005C7F5B"/>
    <w:rsid w:val="005D0620"/>
    <w:rsid w:val="005D0E4F"/>
    <w:rsid w:val="005D0E7B"/>
    <w:rsid w:val="005D1076"/>
    <w:rsid w:val="005D1499"/>
    <w:rsid w:val="005D1A4B"/>
    <w:rsid w:val="005D1E32"/>
    <w:rsid w:val="005D1E6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AA9"/>
    <w:rsid w:val="005D6DDF"/>
    <w:rsid w:val="005D6F51"/>
    <w:rsid w:val="005D6FE5"/>
    <w:rsid w:val="005D748A"/>
    <w:rsid w:val="005D74AF"/>
    <w:rsid w:val="005D74BF"/>
    <w:rsid w:val="005D7E0D"/>
    <w:rsid w:val="005E096B"/>
    <w:rsid w:val="005E0B0D"/>
    <w:rsid w:val="005E0D56"/>
    <w:rsid w:val="005E104E"/>
    <w:rsid w:val="005E18C1"/>
    <w:rsid w:val="005E19DC"/>
    <w:rsid w:val="005E20A8"/>
    <w:rsid w:val="005E234A"/>
    <w:rsid w:val="005E2371"/>
    <w:rsid w:val="005E265F"/>
    <w:rsid w:val="005E26BB"/>
    <w:rsid w:val="005E271C"/>
    <w:rsid w:val="005E3588"/>
    <w:rsid w:val="005E35CC"/>
    <w:rsid w:val="005E371E"/>
    <w:rsid w:val="005E3A98"/>
    <w:rsid w:val="005E427A"/>
    <w:rsid w:val="005E4B6B"/>
    <w:rsid w:val="005E4D08"/>
    <w:rsid w:val="005E4ED1"/>
    <w:rsid w:val="005E4F8D"/>
    <w:rsid w:val="005E53F9"/>
    <w:rsid w:val="005E5770"/>
    <w:rsid w:val="005E5AEF"/>
    <w:rsid w:val="005E5E71"/>
    <w:rsid w:val="005E63B7"/>
    <w:rsid w:val="005E64DD"/>
    <w:rsid w:val="005E661D"/>
    <w:rsid w:val="005E66DA"/>
    <w:rsid w:val="005E72EB"/>
    <w:rsid w:val="005E7716"/>
    <w:rsid w:val="005E7748"/>
    <w:rsid w:val="005E775D"/>
    <w:rsid w:val="005E7D52"/>
    <w:rsid w:val="005F08A8"/>
    <w:rsid w:val="005F0A43"/>
    <w:rsid w:val="005F0A6C"/>
    <w:rsid w:val="005F0B7A"/>
    <w:rsid w:val="005F140A"/>
    <w:rsid w:val="005F17F6"/>
    <w:rsid w:val="005F22ED"/>
    <w:rsid w:val="005F24EC"/>
    <w:rsid w:val="005F2534"/>
    <w:rsid w:val="005F27A6"/>
    <w:rsid w:val="005F27BF"/>
    <w:rsid w:val="005F2AC0"/>
    <w:rsid w:val="005F2D91"/>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5F7FCD"/>
    <w:rsid w:val="00600013"/>
    <w:rsid w:val="0060013A"/>
    <w:rsid w:val="006001ED"/>
    <w:rsid w:val="006002C7"/>
    <w:rsid w:val="006005F3"/>
    <w:rsid w:val="006008DE"/>
    <w:rsid w:val="00600E96"/>
    <w:rsid w:val="00600F95"/>
    <w:rsid w:val="00600FEB"/>
    <w:rsid w:val="00600FED"/>
    <w:rsid w:val="006014B0"/>
    <w:rsid w:val="006014BF"/>
    <w:rsid w:val="006014C9"/>
    <w:rsid w:val="0060152D"/>
    <w:rsid w:val="006015A2"/>
    <w:rsid w:val="00601839"/>
    <w:rsid w:val="00601A4F"/>
    <w:rsid w:val="00601D4F"/>
    <w:rsid w:val="00601E33"/>
    <w:rsid w:val="006025DB"/>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783"/>
    <w:rsid w:val="00606970"/>
    <w:rsid w:val="00606A20"/>
    <w:rsid w:val="00606D0B"/>
    <w:rsid w:val="00606D73"/>
    <w:rsid w:val="00606F78"/>
    <w:rsid w:val="00607298"/>
    <w:rsid w:val="006072C6"/>
    <w:rsid w:val="006076AF"/>
    <w:rsid w:val="00607A2E"/>
    <w:rsid w:val="00607AB2"/>
    <w:rsid w:val="00607E67"/>
    <w:rsid w:val="00607FD3"/>
    <w:rsid w:val="0061006A"/>
    <w:rsid w:val="006107F2"/>
    <w:rsid w:val="00610982"/>
    <w:rsid w:val="00610A69"/>
    <w:rsid w:val="00610B6F"/>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525"/>
    <w:rsid w:val="006159A1"/>
    <w:rsid w:val="00615A01"/>
    <w:rsid w:val="00615E23"/>
    <w:rsid w:val="00616112"/>
    <w:rsid w:val="00616FAF"/>
    <w:rsid w:val="006177F8"/>
    <w:rsid w:val="00617913"/>
    <w:rsid w:val="00617CED"/>
    <w:rsid w:val="00617D24"/>
    <w:rsid w:val="00617DE8"/>
    <w:rsid w:val="00617E45"/>
    <w:rsid w:val="0062035A"/>
    <w:rsid w:val="006203A7"/>
    <w:rsid w:val="0062049B"/>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0C"/>
    <w:rsid w:val="0062266A"/>
    <w:rsid w:val="006226DC"/>
    <w:rsid w:val="00622BFD"/>
    <w:rsid w:val="00622C7E"/>
    <w:rsid w:val="00622DB9"/>
    <w:rsid w:val="00622E2A"/>
    <w:rsid w:val="00623089"/>
    <w:rsid w:val="0062308E"/>
    <w:rsid w:val="006234C4"/>
    <w:rsid w:val="006237F4"/>
    <w:rsid w:val="00623AB1"/>
    <w:rsid w:val="006244C9"/>
    <w:rsid w:val="006245F6"/>
    <w:rsid w:val="0062475D"/>
    <w:rsid w:val="006247D5"/>
    <w:rsid w:val="0062495F"/>
    <w:rsid w:val="00624F26"/>
    <w:rsid w:val="00624F5C"/>
    <w:rsid w:val="00624FA9"/>
    <w:rsid w:val="006252C1"/>
    <w:rsid w:val="006255A1"/>
    <w:rsid w:val="006258D3"/>
    <w:rsid w:val="00625A1D"/>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A9E"/>
    <w:rsid w:val="0063219D"/>
    <w:rsid w:val="006323E0"/>
    <w:rsid w:val="00632A2C"/>
    <w:rsid w:val="00633298"/>
    <w:rsid w:val="006332D1"/>
    <w:rsid w:val="006335D8"/>
    <w:rsid w:val="0063387C"/>
    <w:rsid w:val="00633A85"/>
    <w:rsid w:val="00633E73"/>
    <w:rsid w:val="00634400"/>
    <w:rsid w:val="00634989"/>
    <w:rsid w:val="006349EF"/>
    <w:rsid w:val="00634ACF"/>
    <w:rsid w:val="00635035"/>
    <w:rsid w:val="006353D8"/>
    <w:rsid w:val="00635640"/>
    <w:rsid w:val="0063580D"/>
    <w:rsid w:val="00635CAE"/>
    <w:rsid w:val="006364E6"/>
    <w:rsid w:val="006365EB"/>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0A"/>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D53"/>
    <w:rsid w:val="00651E7D"/>
    <w:rsid w:val="006526EA"/>
    <w:rsid w:val="00652756"/>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7A2"/>
    <w:rsid w:val="00654A7A"/>
    <w:rsid w:val="00654B38"/>
    <w:rsid w:val="00654B83"/>
    <w:rsid w:val="00654BA4"/>
    <w:rsid w:val="00654BF5"/>
    <w:rsid w:val="00654E07"/>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CBB"/>
    <w:rsid w:val="00657CBD"/>
    <w:rsid w:val="006608AB"/>
    <w:rsid w:val="006608F8"/>
    <w:rsid w:val="00660A86"/>
    <w:rsid w:val="00660B00"/>
    <w:rsid w:val="00660DA9"/>
    <w:rsid w:val="00660FF3"/>
    <w:rsid w:val="00661594"/>
    <w:rsid w:val="006616FE"/>
    <w:rsid w:val="006618CC"/>
    <w:rsid w:val="00661F5B"/>
    <w:rsid w:val="0066210B"/>
    <w:rsid w:val="00662111"/>
    <w:rsid w:val="00662118"/>
    <w:rsid w:val="00662738"/>
    <w:rsid w:val="00662926"/>
    <w:rsid w:val="00662A59"/>
    <w:rsid w:val="00662DCC"/>
    <w:rsid w:val="00663676"/>
    <w:rsid w:val="006638AD"/>
    <w:rsid w:val="00663BC3"/>
    <w:rsid w:val="00663CF7"/>
    <w:rsid w:val="00663E2D"/>
    <w:rsid w:val="00663E68"/>
    <w:rsid w:val="00663E8D"/>
    <w:rsid w:val="00663ECC"/>
    <w:rsid w:val="006645A3"/>
    <w:rsid w:val="006646AA"/>
    <w:rsid w:val="00664AEC"/>
    <w:rsid w:val="00664EC9"/>
    <w:rsid w:val="00665177"/>
    <w:rsid w:val="00665271"/>
    <w:rsid w:val="00665336"/>
    <w:rsid w:val="00665380"/>
    <w:rsid w:val="006654D2"/>
    <w:rsid w:val="00665850"/>
    <w:rsid w:val="00665CAE"/>
    <w:rsid w:val="006668F0"/>
    <w:rsid w:val="00666966"/>
    <w:rsid w:val="00666BE1"/>
    <w:rsid w:val="00666CC4"/>
    <w:rsid w:val="00667149"/>
    <w:rsid w:val="0066732C"/>
    <w:rsid w:val="006679F5"/>
    <w:rsid w:val="00667B04"/>
    <w:rsid w:val="00667B77"/>
    <w:rsid w:val="00667B7E"/>
    <w:rsid w:val="00667D99"/>
    <w:rsid w:val="00667DAC"/>
    <w:rsid w:val="00670005"/>
    <w:rsid w:val="00670040"/>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60F"/>
    <w:rsid w:val="00673B54"/>
    <w:rsid w:val="0067400A"/>
    <w:rsid w:val="0067446F"/>
    <w:rsid w:val="006746A4"/>
    <w:rsid w:val="00674CDD"/>
    <w:rsid w:val="006753DA"/>
    <w:rsid w:val="00675543"/>
    <w:rsid w:val="00675558"/>
    <w:rsid w:val="00675611"/>
    <w:rsid w:val="00675692"/>
    <w:rsid w:val="00675A60"/>
    <w:rsid w:val="006762E3"/>
    <w:rsid w:val="0067697E"/>
    <w:rsid w:val="00676F29"/>
    <w:rsid w:val="006772CF"/>
    <w:rsid w:val="0067737B"/>
    <w:rsid w:val="00677443"/>
    <w:rsid w:val="0067769A"/>
    <w:rsid w:val="006776EE"/>
    <w:rsid w:val="006777D8"/>
    <w:rsid w:val="00677B5B"/>
    <w:rsid w:val="00677D1F"/>
    <w:rsid w:val="006803E0"/>
    <w:rsid w:val="0068056A"/>
    <w:rsid w:val="006806A3"/>
    <w:rsid w:val="006806A6"/>
    <w:rsid w:val="006806C6"/>
    <w:rsid w:val="00680707"/>
    <w:rsid w:val="00680741"/>
    <w:rsid w:val="00680B34"/>
    <w:rsid w:val="00680C68"/>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FD4"/>
    <w:rsid w:val="00686432"/>
    <w:rsid w:val="00686612"/>
    <w:rsid w:val="0068661E"/>
    <w:rsid w:val="00686C40"/>
    <w:rsid w:val="00686DF5"/>
    <w:rsid w:val="00687166"/>
    <w:rsid w:val="006875B2"/>
    <w:rsid w:val="006879FB"/>
    <w:rsid w:val="00687BBE"/>
    <w:rsid w:val="006904E7"/>
    <w:rsid w:val="00690A49"/>
    <w:rsid w:val="00690BB6"/>
    <w:rsid w:val="00690C1B"/>
    <w:rsid w:val="0069186F"/>
    <w:rsid w:val="006918BF"/>
    <w:rsid w:val="006919DC"/>
    <w:rsid w:val="00691B30"/>
    <w:rsid w:val="00691E4B"/>
    <w:rsid w:val="00691F1E"/>
    <w:rsid w:val="0069289D"/>
    <w:rsid w:val="00692CDC"/>
    <w:rsid w:val="00693384"/>
    <w:rsid w:val="0069343A"/>
    <w:rsid w:val="006939E2"/>
    <w:rsid w:val="00693A28"/>
    <w:rsid w:val="00693E1F"/>
    <w:rsid w:val="00693ECB"/>
    <w:rsid w:val="00694266"/>
    <w:rsid w:val="006942B9"/>
    <w:rsid w:val="006943B2"/>
    <w:rsid w:val="006944A9"/>
    <w:rsid w:val="00694797"/>
    <w:rsid w:val="006947CC"/>
    <w:rsid w:val="0069497F"/>
    <w:rsid w:val="00694A8B"/>
    <w:rsid w:val="00694C67"/>
    <w:rsid w:val="00694EAF"/>
    <w:rsid w:val="00695887"/>
    <w:rsid w:val="00695A0A"/>
    <w:rsid w:val="00695E24"/>
    <w:rsid w:val="006966C3"/>
    <w:rsid w:val="00696A3B"/>
    <w:rsid w:val="00696B16"/>
    <w:rsid w:val="00696C5C"/>
    <w:rsid w:val="00696C9A"/>
    <w:rsid w:val="00697733"/>
    <w:rsid w:val="00697980"/>
    <w:rsid w:val="00697B84"/>
    <w:rsid w:val="00697FC9"/>
    <w:rsid w:val="006A00C0"/>
    <w:rsid w:val="006A0347"/>
    <w:rsid w:val="006A0587"/>
    <w:rsid w:val="006A0C2A"/>
    <w:rsid w:val="006A0D7D"/>
    <w:rsid w:val="006A1078"/>
    <w:rsid w:val="006A130C"/>
    <w:rsid w:val="006A1351"/>
    <w:rsid w:val="006A1510"/>
    <w:rsid w:val="006A167C"/>
    <w:rsid w:val="006A2266"/>
    <w:rsid w:val="006A23D4"/>
    <w:rsid w:val="006A254E"/>
    <w:rsid w:val="006A2794"/>
    <w:rsid w:val="006A28C8"/>
    <w:rsid w:val="006A29B6"/>
    <w:rsid w:val="006A2C30"/>
    <w:rsid w:val="006A2D0E"/>
    <w:rsid w:val="006A2DDE"/>
    <w:rsid w:val="006A2F3C"/>
    <w:rsid w:val="006A301C"/>
    <w:rsid w:val="006A365D"/>
    <w:rsid w:val="006A3846"/>
    <w:rsid w:val="006A38A3"/>
    <w:rsid w:val="006A3AC1"/>
    <w:rsid w:val="006A3E2B"/>
    <w:rsid w:val="006A41AA"/>
    <w:rsid w:val="006A4654"/>
    <w:rsid w:val="006A4963"/>
    <w:rsid w:val="006A4B01"/>
    <w:rsid w:val="006A50B0"/>
    <w:rsid w:val="006A5376"/>
    <w:rsid w:val="006A5403"/>
    <w:rsid w:val="006A59B2"/>
    <w:rsid w:val="006A5F57"/>
    <w:rsid w:val="006A5FC7"/>
    <w:rsid w:val="006A6CB5"/>
    <w:rsid w:val="006A6E17"/>
    <w:rsid w:val="006A6E65"/>
    <w:rsid w:val="006A6F06"/>
    <w:rsid w:val="006A7215"/>
    <w:rsid w:val="006A7359"/>
    <w:rsid w:val="006A7602"/>
    <w:rsid w:val="006A78E9"/>
    <w:rsid w:val="006A7B68"/>
    <w:rsid w:val="006A7EF2"/>
    <w:rsid w:val="006B049C"/>
    <w:rsid w:val="006B04F8"/>
    <w:rsid w:val="006B0525"/>
    <w:rsid w:val="006B06BF"/>
    <w:rsid w:val="006B0883"/>
    <w:rsid w:val="006B0F90"/>
    <w:rsid w:val="006B120D"/>
    <w:rsid w:val="006B123C"/>
    <w:rsid w:val="006B17E7"/>
    <w:rsid w:val="006B19E8"/>
    <w:rsid w:val="006B1A8A"/>
    <w:rsid w:val="006B1B45"/>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108"/>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754"/>
    <w:rsid w:val="006C4B3F"/>
    <w:rsid w:val="006C4C3E"/>
    <w:rsid w:val="006C5152"/>
    <w:rsid w:val="006C51C8"/>
    <w:rsid w:val="006C5677"/>
    <w:rsid w:val="006C587C"/>
    <w:rsid w:val="006C5958"/>
    <w:rsid w:val="006C5B4F"/>
    <w:rsid w:val="006C5BC4"/>
    <w:rsid w:val="006C5D6E"/>
    <w:rsid w:val="006C5D74"/>
    <w:rsid w:val="006C60A3"/>
    <w:rsid w:val="006C6339"/>
    <w:rsid w:val="006C643C"/>
    <w:rsid w:val="006C66C0"/>
    <w:rsid w:val="006C66D7"/>
    <w:rsid w:val="006C689E"/>
    <w:rsid w:val="006C6E3A"/>
    <w:rsid w:val="006C6F04"/>
    <w:rsid w:val="006C6FD7"/>
    <w:rsid w:val="006C735D"/>
    <w:rsid w:val="006C73B9"/>
    <w:rsid w:val="006C7601"/>
    <w:rsid w:val="006C781F"/>
    <w:rsid w:val="006C7B09"/>
    <w:rsid w:val="006C7CA8"/>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8DA"/>
    <w:rsid w:val="006D2C5C"/>
    <w:rsid w:val="006D344D"/>
    <w:rsid w:val="006D3BE1"/>
    <w:rsid w:val="006D41DB"/>
    <w:rsid w:val="006D4604"/>
    <w:rsid w:val="006D48FC"/>
    <w:rsid w:val="006D490D"/>
    <w:rsid w:val="006D4E8B"/>
    <w:rsid w:val="006D4E9C"/>
    <w:rsid w:val="006D5026"/>
    <w:rsid w:val="006D522D"/>
    <w:rsid w:val="006D55D4"/>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64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A58"/>
    <w:rsid w:val="006E1FE5"/>
    <w:rsid w:val="006E2529"/>
    <w:rsid w:val="006E2666"/>
    <w:rsid w:val="006E2748"/>
    <w:rsid w:val="006E28A7"/>
    <w:rsid w:val="006E2B6A"/>
    <w:rsid w:val="006E3197"/>
    <w:rsid w:val="006E3417"/>
    <w:rsid w:val="006E3460"/>
    <w:rsid w:val="006E3DA9"/>
    <w:rsid w:val="006E410A"/>
    <w:rsid w:val="006E45F3"/>
    <w:rsid w:val="006E4939"/>
    <w:rsid w:val="006E4A2F"/>
    <w:rsid w:val="006E4C48"/>
    <w:rsid w:val="006E4ED4"/>
    <w:rsid w:val="006E5286"/>
    <w:rsid w:val="006E5478"/>
    <w:rsid w:val="006E577E"/>
    <w:rsid w:val="006E58F3"/>
    <w:rsid w:val="006E5D7A"/>
    <w:rsid w:val="006E5DDF"/>
    <w:rsid w:val="006E5E19"/>
    <w:rsid w:val="006E5E57"/>
    <w:rsid w:val="006E61A3"/>
    <w:rsid w:val="006E61C3"/>
    <w:rsid w:val="006E6250"/>
    <w:rsid w:val="006E6551"/>
    <w:rsid w:val="006E6960"/>
    <w:rsid w:val="006E72E7"/>
    <w:rsid w:val="006E799D"/>
    <w:rsid w:val="006E7AD6"/>
    <w:rsid w:val="006E7AFA"/>
    <w:rsid w:val="006F01CE"/>
    <w:rsid w:val="006F0593"/>
    <w:rsid w:val="006F05EF"/>
    <w:rsid w:val="006F06C8"/>
    <w:rsid w:val="006F0A22"/>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E46"/>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3D"/>
    <w:rsid w:val="007001B1"/>
    <w:rsid w:val="007001DC"/>
    <w:rsid w:val="007001E9"/>
    <w:rsid w:val="00700274"/>
    <w:rsid w:val="007002CE"/>
    <w:rsid w:val="00700528"/>
    <w:rsid w:val="00700886"/>
    <w:rsid w:val="00700A59"/>
    <w:rsid w:val="00700AB4"/>
    <w:rsid w:val="00701215"/>
    <w:rsid w:val="007017C2"/>
    <w:rsid w:val="00701FA6"/>
    <w:rsid w:val="007020FF"/>
    <w:rsid w:val="007025CB"/>
    <w:rsid w:val="0070281D"/>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140"/>
    <w:rsid w:val="007053C9"/>
    <w:rsid w:val="007054CF"/>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26A9"/>
    <w:rsid w:val="007126AC"/>
    <w:rsid w:val="00712B8D"/>
    <w:rsid w:val="00712C42"/>
    <w:rsid w:val="00712CC5"/>
    <w:rsid w:val="00712E77"/>
    <w:rsid w:val="00712EF5"/>
    <w:rsid w:val="00713182"/>
    <w:rsid w:val="007131DC"/>
    <w:rsid w:val="0071321F"/>
    <w:rsid w:val="007133CE"/>
    <w:rsid w:val="007134DE"/>
    <w:rsid w:val="00713722"/>
    <w:rsid w:val="0071395D"/>
    <w:rsid w:val="00713DE4"/>
    <w:rsid w:val="00713E3C"/>
    <w:rsid w:val="00713F7B"/>
    <w:rsid w:val="00714471"/>
    <w:rsid w:val="0071468F"/>
    <w:rsid w:val="00714BDB"/>
    <w:rsid w:val="00714C47"/>
    <w:rsid w:val="007155E7"/>
    <w:rsid w:val="00715D60"/>
    <w:rsid w:val="00715EA9"/>
    <w:rsid w:val="00716160"/>
    <w:rsid w:val="00716462"/>
    <w:rsid w:val="00716C4B"/>
    <w:rsid w:val="00716C4F"/>
    <w:rsid w:val="00716D56"/>
    <w:rsid w:val="00716E53"/>
    <w:rsid w:val="0071712C"/>
    <w:rsid w:val="0071744A"/>
    <w:rsid w:val="00717722"/>
    <w:rsid w:val="00717731"/>
    <w:rsid w:val="00717947"/>
    <w:rsid w:val="00717BCE"/>
    <w:rsid w:val="007200AC"/>
    <w:rsid w:val="007200E1"/>
    <w:rsid w:val="0072039D"/>
    <w:rsid w:val="00720411"/>
    <w:rsid w:val="007204E2"/>
    <w:rsid w:val="0072060F"/>
    <w:rsid w:val="00720617"/>
    <w:rsid w:val="007206D1"/>
    <w:rsid w:val="00721084"/>
    <w:rsid w:val="00721262"/>
    <w:rsid w:val="0072140B"/>
    <w:rsid w:val="0072174B"/>
    <w:rsid w:val="0072174D"/>
    <w:rsid w:val="00721B53"/>
    <w:rsid w:val="00721D4D"/>
    <w:rsid w:val="00721D9B"/>
    <w:rsid w:val="00722121"/>
    <w:rsid w:val="007224B9"/>
    <w:rsid w:val="00722F66"/>
    <w:rsid w:val="00722F94"/>
    <w:rsid w:val="007230DC"/>
    <w:rsid w:val="00723144"/>
    <w:rsid w:val="00723768"/>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4EC"/>
    <w:rsid w:val="00734B20"/>
    <w:rsid w:val="00734CF3"/>
    <w:rsid w:val="00734EBE"/>
    <w:rsid w:val="007355D9"/>
    <w:rsid w:val="00735791"/>
    <w:rsid w:val="007357D1"/>
    <w:rsid w:val="00735B5F"/>
    <w:rsid w:val="007361DC"/>
    <w:rsid w:val="00736223"/>
    <w:rsid w:val="00736A1F"/>
    <w:rsid w:val="00736A27"/>
    <w:rsid w:val="00736B67"/>
    <w:rsid w:val="00736C63"/>
    <w:rsid w:val="00736CF3"/>
    <w:rsid w:val="00736DAF"/>
    <w:rsid w:val="00736DD8"/>
    <w:rsid w:val="007373D5"/>
    <w:rsid w:val="007374B9"/>
    <w:rsid w:val="00737531"/>
    <w:rsid w:val="0073759F"/>
    <w:rsid w:val="0073780E"/>
    <w:rsid w:val="007379B7"/>
    <w:rsid w:val="00737A6C"/>
    <w:rsid w:val="00737BC8"/>
    <w:rsid w:val="00737FAC"/>
    <w:rsid w:val="00740442"/>
    <w:rsid w:val="0074076A"/>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3AD"/>
    <w:rsid w:val="00745454"/>
    <w:rsid w:val="007457B4"/>
    <w:rsid w:val="00745F2B"/>
    <w:rsid w:val="0074638D"/>
    <w:rsid w:val="00746418"/>
    <w:rsid w:val="00746426"/>
    <w:rsid w:val="00746484"/>
    <w:rsid w:val="007464D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27E"/>
    <w:rsid w:val="00751B6D"/>
    <w:rsid w:val="00751B83"/>
    <w:rsid w:val="00751C33"/>
    <w:rsid w:val="00751CBB"/>
    <w:rsid w:val="00751D40"/>
    <w:rsid w:val="00751EC3"/>
    <w:rsid w:val="00752086"/>
    <w:rsid w:val="0075214F"/>
    <w:rsid w:val="007521D9"/>
    <w:rsid w:val="00752467"/>
    <w:rsid w:val="007527AF"/>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659"/>
    <w:rsid w:val="007547A5"/>
    <w:rsid w:val="007548F8"/>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9D8"/>
    <w:rsid w:val="00761FDA"/>
    <w:rsid w:val="0076205E"/>
    <w:rsid w:val="007621FF"/>
    <w:rsid w:val="007625E1"/>
    <w:rsid w:val="007629A0"/>
    <w:rsid w:val="0076301B"/>
    <w:rsid w:val="007634E3"/>
    <w:rsid w:val="00763799"/>
    <w:rsid w:val="00763B74"/>
    <w:rsid w:val="00763EC5"/>
    <w:rsid w:val="00764194"/>
    <w:rsid w:val="0076463F"/>
    <w:rsid w:val="00764953"/>
    <w:rsid w:val="00764CA4"/>
    <w:rsid w:val="00764DD8"/>
    <w:rsid w:val="00765057"/>
    <w:rsid w:val="007652CB"/>
    <w:rsid w:val="00765351"/>
    <w:rsid w:val="00765391"/>
    <w:rsid w:val="00765434"/>
    <w:rsid w:val="007655BE"/>
    <w:rsid w:val="007658BE"/>
    <w:rsid w:val="00765C35"/>
    <w:rsid w:val="00765CDE"/>
    <w:rsid w:val="00765ED3"/>
    <w:rsid w:val="007663BE"/>
    <w:rsid w:val="00766526"/>
    <w:rsid w:val="0076681D"/>
    <w:rsid w:val="00766A65"/>
    <w:rsid w:val="00766ED2"/>
    <w:rsid w:val="00766F24"/>
    <w:rsid w:val="007671F5"/>
    <w:rsid w:val="007675FB"/>
    <w:rsid w:val="00767689"/>
    <w:rsid w:val="007676B8"/>
    <w:rsid w:val="00767BBA"/>
    <w:rsid w:val="00767F1B"/>
    <w:rsid w:val="00770055"/>
    <w:rsid w:val="00770116"/>
    <w:rsid w:val="0077025C"/>
    <w:rsid w:val="00770494"/>
    <w:rsid w:val="00770B4D"/>
    <w:rsid w:val="00770DE2"/>
    <w:rsid w:val="00771021"/>
    <w:rsid w:val="00771485"/>
    <w:rsid w:val="0077175C"/>
    <w:rsid w:val="00771870"/>
    <w:rsid w:val="0077187A"/>
    <w:rsid w:val="00771BF9"/>
    <w:rsid w:val="00771D84"/>
    <w:rsid w:val="00772284"/>
    <w:rsid w:val="00772438"/>
    <w:rsid w:val="007724DD"/>
    <w:rsid w:val="007725A7"/>
    <w:rsid w:val="00772635"/>
    <w:rsid w:val="00772A57"/>
    <w:rsid w:val="00772DE8"/>
    <w:rsid w:val="00772F8A"/>
    <w:rsid w:val="00773123"/>
    <w:rsid w:val="007731FD"/>
    <w:rsid w:val="00773316"/>
    <w:rsid w:val="00773911"/>
    <w:rsid w:val="007739C6"/>
    <w:rsid w:val="00773AFD"/>
    <w:rsid w:val="00773D1D"/>
    <w:rsid w:val="00773F5C"/>
    <w:rsid w:val="00774045"/>
    <w:rsid w:val="007746B1"/>
    <w:rsid w:val="00774889"/>
    <w:rsid w:val="007749B5"/>
    <w:rsid w:val="00774FF5"/>
    <w:rsid w:val="007750B3"/>
    <w:rsid w:val="0077525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1DA"/>
    <w:rsid w:val="007802AC"/>
    <w:rsid w:val="007803BD"/>
    <w:rsid w:val="00780CC3"/>
    <w:rsid w:val="00780F73"/>
    <w:rsid w:val="007811DC"/>
    <w:rsid w:val="0078199D"/>
    <w:rsid w:val="00781B69"/>
    <w:rsid w:val="00781DAF"/>
    <w:rsid w:val="0078205D"/>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8CB"/>
    <w:rsid w:val="00786930"/>
    <w:rsid w:val="00786958"/>
    <w:rsid w:val="00786BC9"/>
    <w:rsid w:val="00786D72"/>
    <w:rsid w:val="00786E71"/>
    <w:rsid w:val="007873A6"/>
    <w:rsid w:val="007875BB"/>
    <w:rsid w:val="00787E42"/>
    <w:rsid w:val="0079092E"/>
    <w:rsid w:val="007909C9"/>
    <w:rsid w:val="00790CC5"/>
    <w:rsid w:val="00790DE5"/>
    <w:rsid w:val="00790E42"/>
    <w:rsid w:val="00791266"/>
    <w:rsid w:val="007912DD"/>
    <w:rsid w:val="007914C2"/>
    <w:rsid w:val="0079162F"/>
    <w:rsid w:val="0079170D"/>
    <w:rsid w:val="00791914"/>
    <w:rsid w:val="00791B34"/>
    <w:rsid w:val="00791CBE"/>
    <w:rsid w:val="00791E20"/>
    <w:rsid w:val="00792657"/>
    <w:rsid w:val="007928C7"/>
    <w:rsid w:val="00792EA5"/>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7D7"/>
    <w:rsid w:val="00796976"/>
    <w:rsid w:val="00796FE1"/>
    <w:rsid w:val="007975D4"/>
    <w:rsid w:val="007977B8"/>
    <w:rsid w:val="007977FC"/>
    <w:rsid w:val="00797BEB"/>
    <w:rsid w:val="007A0048"/>
    <w:rsid w:val="007A0518"/>
    <w:rsid w:val="007A06FC"/>
    <w:rsid w:val="007A0965"/>
    <w:rsid w:val="007A0A48"/>
    <w:rsid w:val="007A0BC2"/>
    <w:rsid w:val="007A0C54"/>
    <w:rsid w:val="007A1693"/>
    <w:rsid w:val="007A17B4"/>
    <w:rsid w:val="007A1C9F"/>
    <w:rsid w:val="007A1F44"/>
    <w:rsid w:val="007A228D"/>
    <w:rsid w:val="007A23FF"/>
    <w:rsid w:val="007A2581"/>
    <w:rsid w:val="007A259E"/>
    <w:rsid w:val="007A2880"/>
    <w:rsid w:val="007A295B"/>
    <w:rsid w:val="007A298F"/>
    <w:rsid w:val="007A2FC3"/>
    <w:rsid w:val="007A32E4"/>
    <w:rsid w:val="007A3424"/>
    <w:rsid w:val="007A356D"/>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554"/>
    <w:rsid w:val="007A58D9"/>
    <w:rsid w:val="007A596E"/>
    <w:rsid w:val="007A599B"/>
    <w:rsid w:val="007A5B7F"/>
    <w:rsid w:val="007A5E36"/>
    <w:rsid w:val="007A5E51"/>
    <w:rsid w:val="007A644F"/>
    <w:rsid w:val="007A690F"/>
    <w:rsid w:val="007A6C01"/>
    <w:rsid w:val="007A6E75"/>
    <w:rsid w:val="007A6EFF"/>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866"/>
    <w:rsid w:val="007B1AC0"/>
    <w:rsid w:val="007B1DA8"/>
    <w:rsid w:val="007B2019"/>
    <w:rsid w:val="007B21DE"/>
    <w:rsid w:val="007B21E4"/>
    <w:rsid w:val="007B23CB"/>
    <w:rsid w:val="007B2685"/>
    <w:rsid w:val="007B270A"/>
    <w:rsid w:val="007B2AF1"/>
    <w:rsid w:val="007B2B6D"/>
    <w:rsid w:val="007B2D3B"/>
    <w:rsid w:val="007B3486"/>
    <w:rsid w:val="007B366D"/>
    <w:rsid w:val="007B3880"/>
    <w:rsid w:val="007B3BE4"/>
    <w:rsid w:val="007B3E6F"/>
    <w:rsid w:val="007B400F"/>
    <w:rsid w:val="007B43CE"/>
    <w:rsid w:val="007B452F"/>
    <w:rsid w:val="007B4962"/>
    <w:rsid w:val="007B500F"/>
    <w:rsid w:val="007B513F"/>
    <w:rsid w:val="007B52CD"/>
    <w:rsid w:val="007B56BA"/>
    <w:rsid w:val="007B58F4"/>
    <w:rsid w:val="007B6222"/>
    <w:rsid w:val="007B6409"/>
    <w:rsid w:val="007B7121"/>
    <w:rsid w:val="007B7156"/>
    <w:rsid w:val="007B71FA"/>
    <w:rsid w:val="007B74E7"/>
    <w:rsid w:val="007B76E0"/>
    <w:rsid w:val="007B787F"/>
    <w:rsid w:val="007B7880"/>
    <w:rsid w:val="007B7A65"/>
    <w:rsid w:val="007B7AAB"/>
    <w:rsid w:val="007B7CA0"/>
    <w:rsid w:val="007B7D74"/>
    <w:rsid w:val="007B7DC1"/>
    <w:rsid w:val="007B7EDB"/>
    <w:rsid w:val="007C06E4"/>
    <w:rsid w:val="007C0792"/>
    <w:rsid w:val="007C088E"/>
    <w:rsid w:val="007C0D09"/>
    <w:rsid w:val="007C0F32"/>
    <w:rsid w:val="007C1209"/>
    <w:rsid w:val="007C128C"/>
    <w:rsid w:val="007C12D0"/>
    <w:rsid w:val="007C14EB"/>
    <w:rsid w:val="007C151B"/>
    <w:rsid w:val="007C1567"/>
    <w:rsid w:val="007C199F"/>
    <w:rsid w:val="007C19AD"/>
    <w:rsid w:val="007C1B13"/>
    <w:rsid w:val="007C1BCB"/>
    <w:rsid w:val="007C1F33"/>
    <w:rsid w:val="007C215E"/>
    <w:rsid w:val="007C24F0"/>
    <w:rsid w:val="007C24FA"/>
    <w:rsid w:val="007C2540"/>
    <w:rsid w:val="007C26EB"/>
    <w:rsid w:val="007C3012"/>
    <w:rsid w:val="007C3267"/>
    <w:rsid w:val="007C3598"/>
    <w:rsid w:val="007C3FA8"/>
    <w:rsid w:val="007C41A0"/>
    <w:rsid w:val="007C44DF"/>
    <w:rsid w:val="007C44EB"/>
    <w:rsid w:val="007C48BE"/>
    <w:rsid w:val="007C4BAF"/>
    <w:rsid w:val="007C50E4"/>
    <w:rsid w:val="007C5723"/>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AEA"/>
    <w:rsid w:val="007D0F8C"/>
    <w:rsid w:val="007D19AD"/>
    <w:rsid w:val="007D20D2"/>
    <w:rsid w:val="007D229A"/>
    <w:rsid w:val="007D2335"/>
    <w:rsid w:val="007D28D7"/>
    <w:rsid w:val="007D2A67"/>
    <w:rsid w:val="007D2B32"/>
    <w:rsid w:val="007D2DA2"/>
    <w:rsid w:val="007D2E0D"/>
    <w:rsid w:val="007D2F44"/>
    <w:rsid w:val="007D2F4D"/>
    <w:rsid w:val="007D3284"/>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5ED"/>
    <w:rsid w:val="007D79B1"/>
    <w:rsid w:val="007D7A19"/>
    <w:rsid w:val="007D7AF0"/>
    <w:rsid w:val="007D7F4D"/>
    <w:rsid w:val="007E00B4"/>
    <w:rsid w:val="007E054B"/>
    <w:rsid w:val="007E0D4B"/>
    <w:rsid w:val="007E11E5"/>
    <w:rsid w:val="007E128B"/>
    <w:rsid w:val="007E1369"/>
    <w:rsid w:val="007E147D"/>
    <w:rsid w:val="007E1734"/>
    <w:rsid w:val="007E1A1B"/>
    <w:rsid w:val="007E1A88"/>
    <w:rsid w:val="007E20D4"/>
    <w:rsid w:val="007E228B"/>
    <w:rsid w:val="007E2291"/>
    <w:rsid w:val="007E2CD5"/>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5C4C"/>
    <w:rsid w:val="007E6068"/>
    <w:rsid w:val="007E6CDB"/>
    <w:rsid w:val="007E7067"/>
    <w:rsid w:val="007E74E2"/>
    <w:rsid w:val="007E7717"/>
    <w:rsid w:val="007E781D"/>
    <w:rsid w:val="007E7DDF"/>
    <w:rsid w:val="007E7F2B"/>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E48"/>
    <w:rsid w:val="007F2FC1"/>
    <w:rsid w:val="007F304E"/>
    <w:rsid w:val="007F34B3"/>
    <w:rsid w:val="007F3E03"/>
    <w:rsid w:val="007F412F"/>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6B4"/>
    <w:rsid w:val="007F7754"/>
    <w:rsid w:val="007F7A2F"/>
    <w:rsid w:val="007F7B29"/>
    <w:rsid w:val="007F7B9A"/>
    <w:rsid w:val="007F7E89"/>
    <w:rsid w:val="008001B4"/>
    <w:rsid w:val="0080068B"/>
    <w:rsid w:val="00800712"/>
    <w:rsid w:val="00800769"/>
    <w:rsid w:val="00800ED2"/>
    <w:rsid w:val="00800F55"/>
    <w:rsid w:val="008011CB"/>
    <w:rsid w:val="0080120C"/>
    <w:rsid w:val="0080122D"/>
    <w:rsid w:val="008012D8"/>
    <w:rsid w:val="0080152D"/>
    <w:rsid w:val="00801563"/>
    <w:rsid w:val="008019B9"/>
    <w:rsid w:val="00801A7E"/>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239"/>
    <w:rsid w:val="0080581D"/>
    <w:rsid w:val="008059C1"/>
    <w:rsid w:val="00805CC4"/>
    <w:rsid w:val="00806179"/>
    <w:rsid w:val="00806377"/>
    <w:rsid w:val="00806AAF"/>
    <w:rsid w:val="00806BEF"/>
    <w:rsid w:val="00806E1A"/>
    <w:rsid w:val="00806EB4"/>
    <w:rsid w:val="008070AC"/>
    <w:rsid w:val="00807903"/>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A0"/>
    <w:rsid w:val="0081200C"/>
    <w:rsid w:val="00812090"/>
    <w:rsid w:val="008123A6"/>
    <w:rsid w:val="00812589"/>
    <w:rsid w:val="00812767"/>
    <w:rsid w:val="00812B1B"/>
    <w:rsid w:val="00813253"/>
    <w:rsid w:val="008140A3"/>
    <w:rsid w:val="008142A9"/>
    <w:rsid w:val="00814418"/>
    <w:rsid w:val="0081449A"/>
    <w:rsid w:val="00814565"/>
    <w:rsid w:val="0081467B"/>
    <w:rsid w:val="00814A06"/>
    <w:rsid w:val="00814ED9"/>
    <w:rsid w:val="0081505C"/>
    <w:rsid w:val="00815497"/>
    <w:rsid w:val="008157E8"/>
    <w:rsid w:val="0081581D"/>
    <w:rsid w:val="00815E39"/>
    <w:rsid w:val="00816B2A"/>
    <w:rsid w:val="00816DB7"/>
    <w:rsid w:val="00816F50"/>
    <w:rsid w:val="008172BE"/>
    <w:rsid w:val="0081735F"/>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EA"/>
    <w:rsid w:val="008229F5"/>
    <w:rsid w:val="008238E7"/>
    <w:rsid w:val="00823C85"/>
    <w:rsid w:val="00824B8C"/>
    <w:rsid w:val="00824C0B"/>
    <w:rsid w:val="00824D42"/>
    <w:rsid w:val="00824F87"/>
    <w:rsid w:val="00824FDF"/>
    <w:rsid w:val="00825125"/>
    <w:rsid w:val="008257CC"/>
    <w:rsid w:val="0082582F"/>
    <w:rsid w:val="00825C78"/>
    <w:rsid w:val="00826156"/>
    <w:rsid w:val="00826290"/>
    <w:rsid w:val="0082692D"/>
    <w:rsid w:val="00826BA4"/>
    <w:rsid w:val="00827169"/>
    <w:rsid w:val="008274BF"/>
    <w:rsid w:val="008279A2"/>
    <w:rsid w:val="00827C9F"/>
    <w:rsid w:val="00827D27"/>
    <w:rsid w:val="008301EE"/>
    <w:rsid w:val="008304D7"/>
    <w:rsid w:val="00830721"/>
    <w:rsid w:val="00830DC3"/>
    <w:rsid w:val="0083100A"/>
    <w:rsid w:val="0083128E"/>
    <w:rsid w:val="008313D9"/>
    <w:rsid w:val="00831555"/>
    <w:rsid w:val="008319F4"/>
    <w:rsid w:val="00831B65"/>
    <w:rsid w:val="00831F52"/>
    <w:rsid w:val="00831FD8"/>
    <w:rsid w:val="00832154"/>
    <w:rsid w:val="00832256"/>
    <w:rsid w:val="00832299"/>
    <w:rsid w:val="0083265C"/>
    <w:rsid w:val="00832D85"/>
    <w:rsid w:val="00832DEA"/>
    <w:rsid w:val="00832F5C"/>
    <w:rsid w:val="00832FD0"/>
    <w:rsid w:val="00833C32"/>
    <w:rsid w:val="00833C56"/>
    <w:rsid w:val="00833E09"/>
    <w:rsid w:val="008349FA"/>
    <w:rsid w:val="00834B5D"/>
    <w:rsid w:val="00834BD2"/>
    <w:rsid w:val="00835410"/>
    <w:rsid w:val="008356DE"/>
    <w:rsid w:val="008359E0"/>
    <w:rsid w:val="00835FE5"/>
    <w:rsid w:val="00836028"/>
    <w:rsid w:val="008361F9"/>
    <w:rsid w:val="00836A96"/>
    <w:rsid w:val="00836E70"/>
    <w:rsid w:val="00836F92"/>
    <w:rsid w:val="0083702B"/>
    <w:rsid w:val="008375DB"/>
    <w:rsid w:val="008376F6"/>
    <w:rsid w:val="008377EA"/>
    <w:rsid w:val="00837A73"/>
    <w:rsid w:val="00837D5B"/>
    <w:rsid w:val="00837E77"/>
    <w:rsid w:val="0084009A"/>
    <w:rsid w:val="00840144"/>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B77"/>
    <w:rsid w:val="00842E70"/>
    <w:rsid w:val="00842EAF"/>
    <w:rsid w:val="0084309F"/>
    <w:rsid w:val="00843366"/>
    <w:rsid w:val="00843367"/>
    <w:rsid w:val="008436CC"/>
    <w:rsid w:val="00843BF5"/>
    <w:rsid w:val="00843D9F"/>
    <w:rsid w:val="0084488D"/>
    <w:rsid w:val="008449F9"/>
    <w:rsid w:val="00844A72"/>
    <w:rsid w:val="00844C69"/>
    <w:rsid w:val="00844DD0"/>
    <w:rsid w:val="00844F77"/>
    <w:rsid w:val="00844FEC"/>
    <w:rsid w:val="00845763"/>
    <w:rsid w:val="00845C12"/>
    <w:rsid w:val="00845C74"/>
    <w:rsid w:val="00845D5B"/>
    <w:rsid w:val="00846456"/>
    <w:rsid w:val="008464BD"/>
    <w:rsid w:val="00846829"/>
    <w:rsid w:val="008469D9"/>
    <w:rsid w:val="00846DA3"/>
    <w:rsid w:val="00846DC0"/>
    <w:rsid w:val="00846DD8"/>
    <w:rsid w:val="00846F74"/>
    <w:rsid w:val="0084700E"/>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3348"/>
    <w:rsid w:val="00853744"/>
    <w:rsid w:val="00853746"/>
    <w:rsid w:val="00853C0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DF7"/>
    <w:rsid w:val="00861E40"/>
    <w:rsid w:val="00861E91"/>
    <w:rsid w:val="0086275E"/>
    <w:rsid w:val="00862F3F"/>
    <w:rsid w:val="0086303C"/>
    <w:rsid w:val="0086312C"/>
    <w:rsid w:val="0086340B"/>
    <w:rsid w:val="008636DA"/>
    <w:rsid w:val="0086383E"/>
    <w:rsid w:val="00863841"/>
    <w:rsid w:val="00863B1B"/>
    <w:rsid w:val="00864223"/>
    <w:rsid w:val="0086424C"/>
    <w:rsid w:val="008643BA"/>
    <w:rsid w:val="00864440"/>
    <w:rsid w:val="00864D76"/>
    <w:rsid w:val="00864E15"/>
    <w:rsid w:val="008650FC"/>
    <w:rsid w:val="0086512A"/>
    <w:rsid w:val="0086576E"/>
    <w:rsid w:val="008659D8"/>
    <w:rsid w:val="00865F96"/>
    <w:rsid w:val="008660AE"/>
    <w:rsid w:val="00866394"/>
    <w:rsid w:val="00866471"/>
    <w:rsid w:val="00866683"/>
    <w:rsid w:val="008666FE"/>
    <w:rsid w:val="00866879"/>
    <w:rsid w:val="00866CE1"/>
    <w:rsid w:val="00866EB3"/>
    <w:rsid w:val="0086701A"/>
    <w:rsid w:val="00867587"/>
    <w:rsid w:val="00867A92"/>
    <w:rsid w:val="00867BD2"/>
    <w:rsid w:val="00867DAC"/>
    <w:rsid w:val="00870039"/>
    <w:rsid w:val="00870580"/>
    <w:rsid w:val="008708D9"/>
    <w:rsid w:val="008712F3"/>
    <w:rsid w:val="008712FD"/>
    <w:rsid w:val="00871389"/>
    <w:rsid w:val="00871509"/>
    <w:rsid w:val="008716A1"/>
    <w:rsid w:val="008719EF"/>
    <w:rsid w:val="00871D95"/>
    <w:rsid w:val="0087252D"/>
    <w:rsid w:val="00872D3F"/>
    <w:rsid w:val="008733E4"/>
    <w:rsid w:val="00873484"/>
    <w:rsid w:val="008737A8"/>
    <w:rsid w:val="00873887"/>
    <w:rsid w:val="00873B01"/>
    <w:rsid w:val="00873F15"/>
    <w:rsid w:val="0087401C"/>
    <w:rsid w:val="00874096"/>
    <w:rsid w:val="008740EF"/>
    <w:rsid w:val="00874715"/>
    <w:rsid w:val="0087478E"/>
    <w:rsid w:val="00874BD7"/>
    <w:rsid w:val="00875045"/>
    <w:rsid w:val="00875370"/>
    <w:rsid w:val="0087559C"/>
    <w:rsid w:val="008756A4"/>
    <w:rsid w:val="00875B79"/>
    <w:rsid w:val="00875EA3"/>
    <w:rsid w:val="00875F73"/>
    <w:rsid w:val="0087601F"/>
    <w:rsid w:val="00876257"/>
    <w:rsid w:val="00876537"/>
    <w:rsid w:val="00876540"/>
    <w:rsid w:val="008765F0"/>
    <w:rsid w:val="00876760"/>
    <w:rsid w:val="00876D2F"/>
    <w:rsid w:val="00876E87"/>
    <w:rsid w:val="008770ED"/>
    <w:rsid w:val="008778F9"/>
    <w:rsid w:val="0088090C"/>
    <w:rsid w:val="00880A29"/>
    <w:rsid w:val="00880F30"/>
    <w:rsid w:val="0088189B"/>
    <w:rsid w:val="008823E2"/>
    <w:rsid w:val="00882523"/>
    <w:rsid w:val="0088276C"/>
    <w:rsid w:val="00882A77"/>
    <w:rsid w:val="00882C18"/>
    <w:rsid w:val="00882CE0"/>
    <w:rsid w:val="008833E8"/>
    <w:rsid w:val="008838D5"/>
    <w:rsid w:val="00883949"/>
    <w:rsid w:val="00883DAB"/>
    <w:rsid w:val="00883E9E"/>
    <w:rsid w:val="00883F6D"/>
    <w:rsid w:val="00884268"/>
    <w:rsid w:val="008844AB"/>
    <w:rsid w:val="00884B2C"/>
    <w:rsid w:val="00884B5E"/>
    <w:rsid w:val="008860AB"/>
    <w:rsid w:val="008861F4"/>
    <w:rsid w:val="008862F6"/>
    <w:rsid w:val="0088630B"/>
    <w:rsid w:val="008866B4"/>
    <w:rsid w:val="0088678B"/>
    <w:rsid w:val="00886A0C"/>
    <w:rsid w:val="00886C71"/>
    <w:rsid w:val="00886C86"/>
    <w:rsid w:val="00886FA8"/>
    <w:rsid w:val="00887472"/>
    <w:rsid w:val="0088784C"/>
    <w:rsid w:val="00887B48"/>
    <w:rsid w:val="00887D1F"/>
    <w:rsid w:val="00887E0C"/>
    <w:rsid w:val="0089014A"/>
    <w:rsid w:val="0089047B"/>
    <w:rsid w:val="00890D53"/>
    <w:rsid w:val="00890D70"/>
    <w:rsid w:val="00890FD1"/>
    <w:rsid w:val="0089135F"/>
    <w:rsid w:val="0089176E"/>
    <w:rsid w:val="008917E0"/>
    <w:rsid w:val="00891DFD"/>
    <w:rsid w:val="00891F4D"/>
    <w:rsid w:val="0089218D"/>
    <w:rsid w:val="00892365"/>
    <w:rsid w:val="0089247D"/>
    <w:rsid w:val="008926E5"/>
    <w:rsid w:val="0089292D"/>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DAD"/>
    <w:rsid w:val="00895E06"/>
    <w:rsid w:val="00896322"/>
    <w:rsid w:val="00896735"/>
    <w:rsid w:val="00896A97"/>
    <w:rsid w:val="00896C81"/>
    <w:rsid w:val="00896D83"/>
    <w:rsid w:val="008970BF"/>
    <w:rsid w:val="008973A0"/>
    <w:rsid w:val="008975E6"/>
    <w:rsid w:val="00897A1B"/>
    <w:rsid w:val="00897AEC"/>
    <w:rsid w:val="00897B15"/>
    <w:rsid w:val="00897C63"/>
    <w:rsid w:val="00897C96"/>
    <w:rsid w:val="00897D54"/>
    <w:rsid w:val="008A0033"/>
    <w:rsid w:val="008A0546"/>
    <w:rsid w:val="008A060A"/>
    <w:rsid w:val="008A0AB2"/>
    <w:rsid w:val="008A0CFC"/>
    <w:rsid w:val="008A0E18"/>
    <w:rsid w:val="008A12FE"/>
    <w:rsid w:val="008A1443"/>
    <w:rsid w:val="008A14D7"/>
    <w:rsid w:val="008A14D9"/>
    <w:rsid w:val="008A179F"/>
    <w:rsid w:val="008A1B62"/>
    <w:rsid w:val="008A1BFC"/>
    <w:rsid w:val="008A1D92"/>
    <w:rsid w:val="008A1E2C"/>
    <w:rsid w:val="008A1FD2"/>
    <w:rsid w:val="008A22E3"/>
    <w:rsid w:val="008A23B7"/>
    <w:rsid w:val="008A23D5"/>
    <w:rsid w:val="008A28B6"/>
    <w:rsid w:val="008A2BB1"/>
    <w:rsid w:val="008A318F"/>
    <w:rsid w:val="008A3466"/>
    <w:rsid w:val="008A34CC"/>
    <w:rsid w:val="008A3766"/>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49D"/>
    <w:rsid w:val="008A66D9"/>
    <w:rsid w:val="008A6A8A"/>
    <w:rsid w:val="008A6BA5"/>
    <w:rsid w:val="008A6C83"/>
    <w:rsid w:val="008A6DF5"/>
    <w:rsid w:val="008A6EFB"/>
    <w:rsid w:val="008A73B2"/>
    <w:rsid w:val="008A79BA"/>
    <w:rsid w:val="008A7B69"/>
    <w:rsid w:val="008A7CD1"/>
    <w:rsid w:val="008A7E32"/>
    <w:rsid w:val="008B0187"/>
    <w:rsid w:val="008B043F"/>
    <w:rsid w:val="008B0808"/>
    <w:rsid w:val="008B0904"/>
    <w:rsid w:val="008B0983"/>
    <w:rsid w:val="008B0AEC"/>
    <w:rsid w:val="008B0DEE"/>
    <w:rsid w:val="008B1561"/>
    <w:rsid w:val="008B1A9A"/>
    <w:rsid w:val="008B1B1F"/>
    <w:rsid w:val="008B1E53"/>
    <w:rsid w:val="008B1E5B"/>
    <w:rsid w:val="008B2666"/>
    <w:rsid w:val="008B272F"/>
    <w:rsid w:val="008B2931"/>
    <w:rsid w:val="008B2AF4"/>
    <w:rsid w:val="008B2C48"/>
    <w:rsid w:val="008B308C"/>
    <w:rsid w:val="008B313F"/>
    <w:rsid w:val="008B3661"/>
    <w:rsid w:val="008B3677"/>
    <w:rsid w:val="008B36D2"/>
    <w:rsid w:val="008B389D"/>
    <w:rsid w:val="008B38EE"/>
    <w:rsid w:val="008B3959"/>
    <w:rsid w:val="008B3C5C"/>
    <w:rsid w:val="008B4123"/>
    <w:rsid w:val="008B4301"/>
    <w:rsid w:val="008B4762"/>
    <w:rsid w:val="008B49B1"/>
    <w:rsid w:val="008B4AA7"/>
    <w:rsid w:val="008B5299"/>
    <w:rsid w:val="008B5A0F"/>
    <w:rsid w:val="008B5A5F"/>
    <w:rsid w:val="008B5AB0"/>
    <w:rsid w:val="008B6054"/>
    <w:rsid w:val="008B666B"/>
    <w:rsid w:val="008B68AD"/>
    <w:rsid w:val="008B6E1E"/>
    <w:rsid w:val="008B73DF"/>
    <w:rsid w:val="008B7609"/>
    <w:rsid w:val="008B794A"/>
    <w:rsid w:val="008B7992"/>
    <w:rsid w:val="008B7B08"/>
    <w:rsid w:val="008B7F17"/>
    <w:rsid w:val="008C00FB"/>
    <w:rsid w:val="008C02FF"/>
    <w:rsid w:val="008C0599"/>
    <w:rsid w:val="008C07F5"/>
    <w:rsid w:val="008C08B5"/>
    <w:rsid w:val="008C094E"/>
    <w:rsid w:val="008C09BE"/>
    <w:rsid w:val="008C0B09"/>
    <w:rsid w:val="008C0BFE"/>
    <w:rsid w:val="008C13F0"/>
    <w:rsid w:val="008C16CC"/>
    <w:rsid w:val="008C1BFA"/>
    <w:rsid w:val="008C1E2E"/>
    <w:rsid w:val="008C1F26"/>
    <w:rsid w:val="008C1F3A"/>
    <w:rsid w:val="008C1FC6"/>
    <w:rsid w:val="008C2129"/>
    <w:rsid w:val="008C2793"/>
    <w:rsid w:val="008C27A1"/>
    <w:rsid w:val="008C2A0A"/>
    <w:rsid w:val="008C2A3A"/>
    <w:rsid w:val="008C2BA5"/>
    <w:rsid w:val="008C3468"/>
    <w:rsid w:val="008C34EE"/>
    <w:rsid w:val="008C3C0D"/>
    <w:rsid w:val="008C3E4A"/>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025"/>
    <w:rsid w:val="008D12A3"/>
    <w:rsid w:val="008D14F4"/>
    <w:rsid w:val="008D1511"/>
    <w:rsid w:val="008D1A81"/>
    <w:rsid w:val="008D1FA1"/>
    <w:rsid w:val="008D210D"/>
    <w:rsid w:val="008D287E"/>
    <w:rsid w:val="008D2E96"/>
    <w:rsid w:val="008D32DF"/>
    <w:rsid w:val="008D32F7"/>
    <w:rsid w:val="008D33A8"/>
    <w:rsid w:val="008D3465"/>
    <w:rsid w:val="008D35E9"/>
    <w:rsid w:val="008D38CA"/>
    <w:rsid w:val="008D3959"/>
    <w:rsid w:val="008D3966"/>
    <w:rsid w:val="008D3D68"/>
    <w:rsid w:val="008D3FDB"/>
    <w:rsid w:val="008D4352"/>
    <w:rsid w:val="008D441A"/>
    <w:rsid w:val="008D4461"/>
    <w:rsid w:val="008D4825"/>
    <w:rsid w:val="008D4CD4"/>
    <w:rsid w:val="008D4FDE"/>
    <w:rsid w:val="008D507A"/>
    <w:rsid w:val="008D5188"/>
    <w:rsid w:val="008D5CDA"/>
    <w:rsid w:val="008D5ED2"/>
    <w:rsid w:val="008D60BC"/>
    <w:rsid w:val="008D6850"/>
    <w:rsid w:val="008D6D7B"/>
    <w:rsid w:val="008D717A"/>
    <w:rsid w:val="008D7B6A"/>
    <w:rsid w:val="008D7BA0"/>
    <w:rsid w:val="008D7D93"/>
    <w:rsid w:val="008D7EB7"/>
    <w:rsid w:val="008E0458"/>
    <w:rsid w:val="008E0716"/>
    <w:rsid w:val="008E0783"/>
    <w:rsid w:val="008E099C"/>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488"/>
    <w:rsid w:val="008E54B9"/>
    <w:rsid w:val="008E54FA"/>
    <w:rsid w:val="008E58A8"/>
    <w:rsid w:val="008E595B"/>
    <w:rsid w:val="008E5BF2"/>
    <w:rsid w:val="008E5C81"/>
    <w:rsid w:val="008E5D22"/>
    <w:rsid w:val="008E6B63"/>
    <w:rsid w:val="008E718F"/>
    <w:rsid w:val="008E7332"/>
    <w:rsid w:val="008E7D7C"/>
    <w:rsid w:val="008F0017"/>
    <w:rsid w:val="008F04E7"/>
    <w:rsid w:val="008F0500"/>
    <w:rsid w:val="008F0A38"/>
    <w:rsid w:val="008F0B7C"/>
    <w:rsid w:val="008F0BF5"/>
    <w:rsid w:val="008F0E0A"/>
    <w:rsid w:val="008F0F84"/>
    <w:rsid w:val="008F1014"/>
    <w:rsid w:val="008F11C9"/>
    <w:rsid w:val="008F173A"/>
    <w:rsid w:val="008F1850"/>
    <w:rsid w:val="008F18C2"/>
    <w:rsid w:val="008F1C99"/>
    <w:rsid w:val="008F1E9E"/>
    <w:rsid w:val="008F23D8"/>
    <w:rsid w:val="008F2C03"/>
    <w:rsid w:val="008F2E66"/>
    <w:rsid w:val="008F2FD5"/>
    <w:rsid w:val="008F33E5"/>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5C5"/>
    <w:rsid w:val="00905779"/>
    <w:rsid w:val="00905F19"/>
    <w:rsid w:val="009064AE"/>
    <w:rsid w:val="009065D4"/>
    <w:rsid w:val="0090696D"/>
    <w:rsid w:val="00906CD6"/>
    <w:rsid w:val="00906E4D"/>
    <w:rsid w:val="00906F31"/>
    <w:rsid w:val="0090747B"/>
    <w:rsid w:val="009075EF"/>
    <w:rsid w:val="00907882"/>
    <w:rsid w:val="009078B3"/>
    <w:rsid w:val="00907A05"/>
    <w:rsid w:val="00907A77"/>
    <w:rsid w:val="00907C16"/>
    <w:rsid w:val="00907D64"/>
    <w:rsid w:val="00907E00"/>
    <w:rsid w:val="0091048D"/>
    <w:rsid w:val="0091088D"/>
    <w:rsid w:val="00910F4E"/>
    <w:rsid w:val="00910FC9"/>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99"/>
    <w:rsid w:val="00916F20"/>
    <w:rsid w:val="00917236"/>
    <w:rsid w:val="009172B7"/>
    <w:rsid w:val="009204C5"/>
    <w:rsid w:val="009207AA"/>
    <w:rsid w:val="00920E64"/>
    <w:rsid w:val="00920F5B"/>
    <w:rsid w:val="00921590"/>
    <w:rsid w:val="00921668"/>
    <w:rsid w:val="009217BB"/>
    <w:rsid w:val="0092180D"/>
    <w:rsid w:val="00921B36"/>
    <w:rsid w:val="00921CFB"/>
    <w:rsid w:val="00921E41"/>
    <w:rsid w:val="00921FBE"/>
    <w:rsid w:val="00921FCE"/>
    <w:rsid w:val="009224E1"/>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3ED"/>
    <w:rsid w:val="009245AB"/>
    <w:rsid w:val="009246FE"/>
    <w:rsid w:val="00924FF8"/>
    <w:rsid w:val="0092535C"/>
    <w:rsid w:val="0092555C"/>
    <w:rsid w:val="00925705"/>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11"/>
    <w:rsid w:val="00931C25"/>
    <w:rsid w:val="00931CCE"/>
    <w:rsid w:val="00931EF1"/>
    <w:rsid w:val="00932091"/>
    <w:rsid w:val="00932166"/>
    <w:rsid w:val="00932381"/>
    <w:rsid w:val="009328C7"/>
    <w:rsid w:val="00932A84"/>
    <w:rsid w:val="00933184"/>
    <w:rsid w:val="009331DC"/>
    <w:rsid w:val="009336EC"/>
    <w:rsid w:val="00933742"/>
    <w:rsid w:val="00933776"/>
    <w:rsid w:val="00933821"/>
    <w:rsid w:val="0093390B"/>
    <w:rsid w:val="00933F31"/>
    <w:rsid w:val="00933F56"/>
    <w:rsid w:val="00934439"/>
    <w:rsid w:val="009349D6"/>
    <w:rsid w:val="00934AC8"/>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FFD"/>
    <w:rsid w:val="00937590"/>
    <w:rsid w:val="009377AB"/>
    <w:rsid w:val="00937A9E"/>
    <w:rsid w:val="00937D85"/>
    <w:rsid w:val="00937E3F"/>
    <w:rsid w:val="00937FF9"/>
    <w:rsid w:val="00940199"/>
    <w:rsid w:val="00940598"/>
    <w:rsid w:val="0094063C"/>
    <w:rsid w:val="0094086A"/>
    <w:rsid w:val="009408DF"/>
    <w:rsid w:val="00940C9C"/>
    <w:rsid w:val="0094160B"/>
    <w:rsid w:val="00941782"/>
    <w:rsid w:val="00941AC1"/>
    <w:rsid w:val="00941AC5"/>
    <w:rsid w:val="00941C7D"/>
    <w:rsid w:val="00941F7C"/>
    <w:rsid w:val="0094205F"/>
    <w:rsid w:val="00942245"/>
    <w:rsid w:val="009422AB"/>
    <w:rsid w:val="009424BE"/>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063"/>
    <w:rsid w:val="0094724E"/>
    <w:rsid w:val="0094747E"/>
    <w:rsid w:val="0094795E"/>
    <w:rsid w:val="00947BE6"/>
    <w:rsid w:val="0095048D"/>
    <w:rsid w:val="009510DE"/>
    <w:rsid w:val="00951660"/>
    <w:rsid w:val="0095167F"/>
    <w:rsid w:val="00951ADB"/>
    <w:rsid w:val="00951AE1"/>
    <w:rsid w:val="00951B22"/>
    <w:rsid w:val="00951CBD"/>
    <w:rsid w:val="009520BC"/>
    <w:rsid w:val="00952620"/>
    <w:rsid w:val="00952849"/>
    <w:rsid w:val="009528A8"/>
    <w:rsid w:val="00952C7B"/>
    <w:rsid w:val="00953268"/>
    <w:rsid w:val="009532A9"/>
    <w:rsid w:val="0095380C"/>
    <w:rsid w:val="00953C29"/>
    <w:rsid w:val="00953C36"/>
    <w:rsid w:val="00953D30"/>
    <w:rsid w:val="00953FF5"/>
    <w:rsid w:val="0095409D"/>
    <w:rsid w:val="00954353"/>
    <w:rsid w:val="00954BF4"/>
    <w:rsid w:val="00954D30"/>
    <w:rsid w:val="00954E3C"/>
    <w:rsid w:val="00954E40"/>
    <w:rsid w:val="009550E1"/>
    <w:rsid w:val="00955272"/>
    <w:rsid w:val="0095568D"/>
    <w:rsid w:val="0095569C"/>
    <w:rsid w:val="00955C0A"/>
    <w:rsid w:val="00955C4F"/>
    <w:rsid w:val="009561BE"/>
    <w:rsid w:val="00956837"/>
    <w:rsid w:val="00956A7B"/>
    <w:rsid w:val="00956ABD"/>
    <w:rsid w:val="00956AC2"/>
    <w:rsid w:val="00956ADA"/>
    <w:rsid w:val="00956C4C"/>
    <w:rsid w:val="00956E3E"/>
    <w:rsid w:val="00956F8B"/>
    <w:rsid w:val="00957749"/>
    <w:rsid w:val="00957811"/>
    <w:rsid w:val="00957E78"/>
    <w:rsid w:val="00960032"/>
    <w:rsid w:val="0096018E"/>
    <w:rsid w:val="00960382"/>
    <w:rsid w:val="00960464"/>
    <w:rsid w:val="00960B73"/>
    <w:rsid w:val="00960B91"/>
    <w:rsid w:val="00960E4A"/>
    <w:rsid w:val="0096107C"/>
    <w:rsid w:val="00961288"/>
    <w:rsid w:val="00961E72"/>
    <w:rsid w:val="00961ED1"/>
    <w:rsid w:val="00961FDC"/>
    <w:rsid w:val="009626B9"/>
    <w:rsid w:val="009627E8"/>
    <w:rsid w:val="0096280C"/>
    <w:rsid w:val="00962A01"/>
    <w:rsid w:val="00962B73"/>
    <w:rsid w:val="009631F9"/>
    <w:rsid w:val="009631FE"/>
    <w:rsid w:val="00963639"/>
    <w:rsid w:val="0096450F"/>
    <w:rsid w:val="00964924"/>
    <w:rsid w:val="00965187"/>
    <w:rsid w:val="009651E9"/>
    <w:rsid w:val="00965375"/>
    <w:rsid w:val="00965412"/>
    <w:rsid w:val="009657F1"/>
    <w:rsid w:val="0096608A"/>
    <w:rsid w:val="0096621C"/>
    <w:rsid w:val="0096625D"/>
    <w:rsid w:val="00966296"/>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239B"/>
    <w:rsid w:val="00972423"/>
    <w:rsid w:val="0097249F"/>
    <w:rsid w:val="009724EA"/>
    <w:rsid w:val="00972546"/>
    <w:rsid w:val="00972929"/>
    <w:rsid w:val="00972F91"/>
    <w:rsid w:val="00973348"/>
    <w:rsid w:val="0097345F"/>
    <w:rsid w:val="009734E8"/>
    <w:rsid w:val="009737A3"/>
    <w:rsid w:val="009737E3"/>
    <w:rsid w:val="00973827"/>
    <w:rsid w:val="009739EB"/>
    <w:rsid w:val="00973A8A"/>
    <w:rsid w:val="00973BC5"/>
    <w:rsid w:val="00973CCC"/>
    <w:rsid w:val="009742D3"/>
    <w:rsid w:val="009747F5"/>
    <w:rsid w:val="009748AC"/>
    <w:rsid w:val="00974B31"/>
    <w:rsid w:val="00974E1A"/>
    <w:rsid w:val="0097550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3B2"/>
    <w:rsid w:val="0097775D"/>
    <w:rsid w:val="009778B6"/>
    <w:rsid w:val="0097791F"/>
    <w:rsid w:val="00977982"/>
    <w:rsid w:val="009779A8"/>
    <w:rsid w:val="00977BA7"/>
    <w:rsid w:val="00977CF1"/>
    <w:rsid w:val="0098013A"/>
    <w:rsid w:val="0098092F"/>
    <w:rsid w:val="009809CE"/>
    <w:rsid w:val="009813D8"/>
    <w:rsid w:val="0098194F"/>
    <w:rsid w:val="00981ACB"/>
    <w:rsid w:val="00981C99"/>
    <w:rsid w:val="009822D8"/>
    <w:rsid w:val="009826C8"/>
    <w:rsid w:val="00982BA6"/>
    <w:rsid w:val="00982D79"/>
    <w:rsid w:val="009836E4"/>
    <w:rsid w:val="00983994"/>
    <w:rsid w:val="00983E12"/>
    <w:rsid w:val="009840EC"/>
    <w:rsid w:val="0098412F"/>
    <w:rsid w:val="00984198"/>
    <w:rsid w:val="00984748"/>
    <w:rsid w:val="00984A8E"/>
    <w:rsid w:val="00984CD7"/>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D5"/>
    <w:rsid w:val="00990E8D"/>
    <w:rsid w:val="0099105D"/>
    <w:rsid w:val="00991378"/>
    <w:rsid w:val="009913B4"/>
    <w:rsid w:val="009913C4"/>
    <w:rsid w:val="0099196F"/>
    <w:rsid w:val="00991D15"/>
    <w:rsid w:val="009921DC"/>
    <w:rsid w:val="0099254D"/>
    <w:rsid w:val="00992B98"/>
    <w:rsid w:val="00992C54"/>
    <w:rsid w:val="00992D27"/>
    <w:rsid w:val="00992E5A"/>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C95"/>
    <w:rsid w:val="00995E85"/>
    <w:rsid w:val="0099616C"/>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625"/>
    <w:rsid w:val="009A27C3"/>
    <w:rsid w:val="009A280E"/>
    <w:rsid w:val="009A290E"/>
    <w:rsid w:val="009A291A"/>
    <w:rsid w:val="009A2AAD"/>
    <w:rsid w:val="009A2B8F"/>
    <w:rsid w:val="009A2D22"/>
    <w:rsid w:val="009A2DF9"/>
    <w:rsid w:val="009A2E39"/>
    <w:rsid w:val="009A33B8"/>
    <w:rsid w:val="009A3490"/>
    <w:rsid w:val="009A3A86"/>
    <w:rsid w:val="009A3CAC"/>
    <w:rsid w:val="009A3E27"/>
    <w:rsid w:val="009A4869"/>
    <w:rsid w:val="009A4A12"/>
    <w:rsid w:val="009A4B61"/>
    <w:rsid w:val="009A4DA1"/>
    <w:rsid w:val="009A52FC"/>
    <w:rsid w:val="009A5720"/>
    <w:rsid w:val="009A6033"/>
    <w:rsid w:val="009A60CC"/>
    <w:rsid w:val="009A6180"/>
    <w:rsid w:val="009A626B"/>
    <w:rsid w:val="009A65FD"/>
    <w:rsid w:val="009A6A6B"/>
    <w:rsid w:val="009A6B08"/>
    <w:rsid w:val="009A6C5D"/>
    <w:rsid w:val="009A6DA0"/>
    <w:rsid w:val="009A6FE5"/>
    <w:rsid w:val="009A7177"/>
    <w:rsid w:val="009A745C"/>
    <w:rsid w:val="009A7C1D"/>
    <w:rsid w:val="009A7D66"/>
    <w:rsid w:val="009A7ED8"/>
    <w:rsid w:val="009B01E5"/>
    <w:rsid w:val="009B0262"/>
    <w:rsid w:val="009B081F"/>
    <w:rsid w:val="009B0E89"/>
    <w:rsid w:val="009B0FDC"/>
    <w:rsid w:val="009B12A1"/>
    <w:rsid w:val="009B174D"/>
    <w:rsid w:val="009B1EF2"/>
    <w:rsid w:val="009B1EF9"/>
    <w:rsid w:val="009B20B3"/>
    <w:rsid w:val="009B246F"/>
    <w:rsid w:val="009B26AC"/>
    <w:rsid w:val="009B2B23"/>
    <w:rsid w:val="009B2DF6"/>
    <w:rsid w:val="009B3628"/>
    <w:rsid w:val="009B3726"/>
    <w:rsid w:val="009B37E2"/>
    <w:rsid w:val="009B3E62"/>
    <w:rsid w:val="009B414D"/>
    <w:rsid w:val="009B4519"/>
    <w:rsid w:val="009B49DE"/>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7204"/>
    <w:rsid w:val="009B7906"/>
    <w:rsid w:val="009B7937"/>
    <w:rsid w:val="009B7B5F"/>
    <w:rsid w:val="009B7DA4"/>
    <w:rsid w:val="009B7F04"/>
    <w:rsid w:val="009C0074"/>
    <w:rsid w:val="009C0564"/>
    <w:rsid w:val="009C0ACC"/>
    <w:rsid w:val="009C1449"/>
    <w:rsid w:val="009C19A9"/>
    <w:rsid w:val="009C2067"/>
    <w:rsid w:val="009C2151"/>
    <w:rsid w:val="009C2384"/>
    <w:rsid w:val="009C2685"/>
    <w:rsid w:val="009C2A20"/>
    <w:rsid w:val="009C3101"/>
    <w:rsid w:val="009C3110"/>
    <w:rsid w:val="009C3468"/>
    <w:rsid w:val="009C34F9"/>
    <w:rsid w:val="009C3772"/>
    <w:rsid w:val="009C395B"/>
    <w:rsid w:val="009C39BC"/>
    <w:rsid w:val="009C3D1D"/>
    <w:rsid w:val="009C3DDC"/>
    <w:rsid w:val="009C3DEA"/>
    <w:rsid w:val="009C4039"/>
    <w:rsid w:val="009C44AD"/>
    <w:rsid w:val="009C4BC2"/>
    <w:rsid w:val="009C4D22"/>
    <w:rsid w:val="009C4E26"/>
    <w:rsid w:val="009C534D"/>
    <w:rsid w:val="009C55A9"/>
    <w:rsid w:val="009C5CCA"/>
    <w:rsid w:val="009C5D2C"/>
    <w:rsid w:val="009C5DE1"/>
    <w:rsid w:val="009C62DA"/>
    <w:rsid w:val="009C6542"/>
    <w:rsid w:val="009C6D03"/>
    <w:rsid w:val="009C6F8D"/>
    <w:rsid w:val="009C7320"/>
    <w:rsid w:val="009C7340"/>
    <w:rsid w:val="009C7FC8"/>
    <w:rsid w:val="009D02BE"/>
    <w:rsid w:val="009D0335"/>
    <w:rsid w:val="009D05E2"/>
    <w:rsid w:val="009D0729"/>
    <w:rsid w:val="009D0AE8"/>
    <w:rsid w:val="009D0F66"/>
    <w:rsid w:val="009D0F85"/>
    <w:rsid w:val="009D1028"/>
    <w:rsid w:val="009D10AE"/>
    <w:rsid w:val="009D16BE"/>
    <w:rsid w:val="009D1A06"/>
    <w:rsid w:val="009D1B29"/>
    <w:rsid w:val="009D1BA4"/>
    <w:rsid w:val="009D1D3D"/>
    <w:rsid w:val="009D1D86"/>
    <w:rsid w:val="009D22E4"/>
    <w:rsid w:val="009D22F7"/>
    <w:rsid w:val="009D24BB"/>
    <w:rsid w:val="009D2602"/>
    <w:rsid w:val="009D262C"/>
    <w:rsid w:val="009D2D0B"/>
    <w:rsid w:val="009D30A9"/>
    <w:rsid w:val="009D319C"/>
    <w:rsid w:val="009D3348"/>
    <w:rsid w:val="009D343D"/>
    <w:rsid w:val="009D4042"/>
    <w:rsid w:val="009D46E6"/>
    <w:rsid w:val="009D47B0"/>
    <w:rsid w:val="009D4A5B"/>
    <w:rsid w:val="009D4E68"/>
    <w:rsid w:val="009D4F84"/>
    <w:rsid w:val="009D503F"/>
    <w:rsid w:val="009D5137"/>
    <w:rsid w:val="009D529E"/>
    <w:rsid w:val="009D572F"/>
    <w:rsid w:val="009D5BAB"/>
    <w:rsid w:val="009D5DD3"/>
    <w:rsid w:val="009D6245"/>
    <w:rsid w:val="009D683B"/>
    <w:rsid w:val="009D6A0A"/>
    <w:rsid w:val="009D6B37"/>
    <w:rsid w:val="009D6F69"/>
    <w:rsid w:val="009D6FD7"/>
    <w:rsid w:val="009D7518"/>
    <w:rsid w:val="009D758D"/>
    <w:rsid w:val="009D7C57"/>
    <w:rsid w:val="009D7E53"/>
    <w:rsid w:val="009E0110"/>
    <w:rsid w:val="009E0130"/>
    <w:rsid w:val="009E058F"/>
    <w:rsid w:val="009E07C6"/>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4889"/>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7AD"/>
    <w:rsid w:val="009F2921"/>
    <w:rsid w:val="009F384D"/>
    <w:rsid w:val="009F3938"/>
    <w:rsid w:val="009F3A16"/>
    <w:rsid w:val="009F3DA7"/>
    <w:rsid w:val="009F3FB5"/>
    <w:rsid w:val="009F402B"/>
    <w:rsid w:val="009F4448"/>
    <w:rsid w:val="009F4709"/>
    <w:rsid w:val="009F49E0"/>
    <w:rsid w:val="009F4A59"/>
    <w:rsid w:val="009F4A60"/>
    <w:rsid w:val="009F4B14"/>
    <w:rsid w:val="009F521F"/>
    <w:rsid w:val="009F524D"/>
    <w:rsid w:val="009F553C"/>
    <w:rsid w:val="009F565D"/>
    <w:rsid w:val="009F56F9"/>
    <w:rsid w:val="009F592B"/>
    <w:rsid w:val="009F5975"/>
    <w:rsid w:val="009F59F8"/>
    <w:rsid w:val="009F612B"/>
    <w:rsid w:val="009F6151"/>
    <w:rsid w:val="009F62B2"/>
    <w:rsid w:val="009F62D2"/>
    <w:rsid w:val="009F62EB"/>
    <w:rsid w:val="009F649E"/>
    <w:rsid w:val="009F6548"/>
    <w:rsid w:val="009F68F6"/>
    <w:rsid w:val="009F6BCD"/>
    <w:rsid w:val="009F74ED"/>
    <w:rsid w:val="009F75DA"/>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127"/>
    <w:rsid w:val="00A04300"/>
    <w:rsid w:val="00A04616"/>
    <w:rsid w:val="00A04634"/>
    <w:rsid w:val="00A0498A"/>
    <w:rsid w:val="00A04DE8"/>
    <w:rsid w:val="00A04E7E"/>
    <w:rsid w:val="00A0536E"/>
    <w:rsid w:val="00A0556D"/>
    <w:rsid w:val="00A055EA"/>
    <w:rsid w:val="00A06119"/>
    <w:rsid w:val="00A06134"/>
    <w:rsid w:val="00A06249"/>
    <w:rsid w:val="00A06640"/>
    <w:rsid w:val="00A07278"/>
    <w:rsid w:val="00A075F0"/>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B3C"/>
    <w:rsid w:val="00A11E0B"/>
    <w:rsid w:val="00A12C31"/>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6F"/>
    <w:rsid w:val="00A17077"/>
    <w:rsid w:val="00A170EF"/>
    <w:rsid w:val="00A172E8"/>
    <w:rsid w:val="00A17307"/>
    <w:rsid w:val="00A17623"/>
    <w:rsid w:val="00A1798C"/>
    <w:rsid w:val="00A179FF"/>
    <w:rsid w:val="00A206C8"/>
    <w:rsid w:val="00A207C1"/>
    <w:rsid w:val="00A20BDB"/>
    <w:rsid w:val="00A20C88"/>
    <w:rsid w:val="00A2142A"/>
    <w:rsid w:val="00A21A36"/>
    <w:rsid w:val="00A21C31"/>
    <w:rsid w:val="00A21C87"/>
    <w:rsid w:val="00A22090"/>
    <w:rsid w:val="00A220E2"/>
    <w:rsid w:val="00A226EC"/>
    <w:rsid w:val="00A22909"/>
    <w:rsid w:val="00A229AD"/>
    <w:rsid w:val="00A22DF7"/>
    <w:rsid w:val="00A23859"/>
    <w:rsid w:val="00A23B82"/>
    <w:rsid w:val="00A2402C"/>
    <w:rsid w:val="00A242C3"/>
    <w:rsid w:val="00A24922"/>
    <w:rsid w:val="00A24952"/>
    <w:rsid w:val="00A24A65"/>
    <w:rsid w:val="00A25294"/>
    <w:rsid w:val="00A252C3"/>
    <w:rsid w:val="00A253FC"/>
    <w:rsid w:val="00A254EE"/>
    <w:rsid w:val="00A2575C"/>
    <w:rsid w:val="00A2590E"/>
    <w:rsid w:val="00A25BE7"/>
    <w:rsid w:val="00A25D7A"/>
    <w:rsid w:val="00A25E40"/>
    <w:rsid w:val="00A25E79"/>
    <w:rsid w:val="00A26632"/>
    <w:rsid w:val="00A26947"/>
    <w:rsid w:val="00A27008"/>
    <w:rsid w:val="00A27392"/>
    <w:rsid w:val="00A27CDF"/>
    <w:rsid w:val="00A3028E"/>
    <w:rsid w:val="00A3049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339"/>
    <w:rsid w:val="00A363F6"/>
    <w:rsid w:val="00A366E4"/>
    <w:rsid w:val="00A37269"/>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D7"/>
    <w:rsid w:val="00A462D6"/>
    <w:rsid w:val="00A462FE"/>
    <w:rsid w:val="00A469AF"/>
    <w:rsid w:val="00A46AAA"/>
    <w:rsid w:val="00A476DA"/>
    <w:rsid w:val="00A47A4D"/>
    <w:rsid w:val="00A47C1C"/>
    <w:rsid w:val="00A47DD3"/>
    <w:rsid w:val="00A500B8"/>
    <w:rsid w:val="00A500DF"/>
    <w:rsid w:val="00A501C9"/>
    <w:rsid w:val="00A503CC"/>
    <w:rsid w:val="00A50506"/>
    <w:rsid w:val="00A5076C"/>
    <w:rsid w:val="00A5083B"/>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39A"/>
    <w:rsid w:val="00A7075B"/>
    <w:rsid w:val="00A70C02"/>
    <w:rsid w:val="00A70C67"/>
    <w:rsid w:val="00A70FED"/>
    <w:rsid w:val="00A711F3"/>
    <w:rsid w:val="00A71277"/>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40E"/>
    <w:rsid w:val="00A73689"/>
    <w:rsid w:val="00A73A4E"/>
    <w:rsid w:val="00A73B56"/>
    <w:rsid w:val="00A73D0D"/>
    <w:rsid w:val="00A74A92"/>
    <w:rsid w:val="00A74BF9"/>
    <w:rsid w:val="00A752AC"/>
    <w:rsid w:val="00A75399"/>
    <w:rsid w:val="00A755AE"/>
    <w:rsid w:val="00A75CC1"/>
    <w:rsid w:val="00A75E88"/>
    <w:rsid w:val="00A7664A"/>
    <w:rsid w:val="00A76AA9"/>
    <w:rsid w:val="00A76AF7"/>
    <w:rsid w:val="00A77C58"/>
    <w:rsid w:val="00A803E6"/>
    <w:rsid w:val="00A8056E"/>
    <w:rsid w:val="00A80C74"/>
    <w:rsid w:val="00A8133A"/>
    <w:rsid w:val="00A814EF"/>
    <w:rsid w:val="00A81833"/>
    <w:rsid w:val="00A819D1"/>
    <w:rsid w:val="00A81B29"/>
    <w:rsid w:val="00A81D3D"/>
    <w:rsid w:val="00A81E8D"/>
    <w:rsid w:val="00A824CF"/>
    <w:rsid w:val="00A8278C"/>
    <w:rsid w:val="00A82860"/>
    <w:rsid w:val="00A82A44"/>
    <w:rsid w:val="00A82D58"/>
    <w:rsid w:val="00A8307C"/>
    <w:rsid w:val="00A8336E"/>
    <w:rsid w:val="00A8342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406"/>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318F"/>
    <w:rsid w:val="00A931BD"/>
    <w:rsid w:val="00A9327B"/>
    <w:rsid w:val="00A93282"/>
    <w:rsid w:val="00A939C6"/>
    <w:rsid w:val="00A93A98"/>
    <w:rsid w:val="00A93B69"/>
    <w:rsid w:val="00A94351"/>
    <w:rsid w:val="00A94633"/>
    <w:rsid w:val="00A948D6"/>
    <w:rsid w:val="00A94D6A"/>
    <w:rsid w:val="00A94F4D"/>
    <w:rsid w:val="00A95BAC"/>
    <w:rsid w:val="00A95CC6"/>
    <w:rsid w:val="00A95CE8"/>
    <w:rsid w:val="00A95F65"/>
    <w:rsid w:val="00A960C9"/>
    <w:rsid w:val="00A96259"/>
    <w:rsid w:val="00A963C7"/>
    <w:rsid w:val="00A96CA4"/>
    <w:rsid w:val="00A96DFE"/>
    <w:rsid w:val="00A974A1"/>
    <w:rsid w:val="00A9779B"/>
    <w:rsid w:val="00A97CC5"/>
    <w:rsid w:val="00AA016B"/>
    <w:rsid w:val="00AA034C"/>
    <w:rsid w:val="00AA074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BD"/>
    <w:rsid w:val="00AA2AC8"/>
    <w:rsid w:val="00AA31EE"/>
    <w:rsid w:val="00AA33A5"/>
    <w:rsid w:val="00AA34E7"/>
    <w:rsid w:val="00AA3842"/>
    <w:rsid w:val="00AA3859"/>
    <w:rsid w:val="00AA389E"/>
    <w:rsid w:val="00AA3AE6"/>
    <w:rsid w:val="00AA3DB7"/>
    <w:rsid w:val="00AA40AB"/>
    <w:rsid w:val="00AA42FF"/>
    <w:rsid w:val="00AA491D"/>
    <w:rsid w:val="00AA4F18"/>
    <w:rsid w:val="00AA505A"/>
    <w:rsid w:val="00AA51F5"/>
    <w:rsid w:val="00AA5405"/>
    <w:rsid w:val="00AA59BE"/>
    <w:rsid w:val="00AA5CB9"/>
    <w:rsid w:val="00AA5E3B"/>
    <w:rsid w:val="00AA601F"/>
    <w:rsid w:val="00AA62FD"/>
    <w:rsid w:val="00AA6344"/>
    <w:rsid w:val="00AA6480"/>
    <w:rsid w:val="00AA68B4"/>
    <w:rsid w:val="00AA6938"/>
    <w:rsid w:val="00AA6A0E"/>
    <w:rsid w:val="00AA6A99"/>
    <w:rsid w:val="00AA74AC"/>
    <w:rsid w:val="00AA7539"/>
    <w:rsid w:val="00AA76F0"/>
    <w:rsid w:val="00AA7AB8"/>
    <w:rsid w:val="00AA7B4E"/>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694F"/>
    <w:rsid w:val="00AB721B"/>
    <w:rsid w:val="00AB725F"/>
    <w:rsid w:val="00AB7328"/>
    <w:rsid w:val="00AB758C"/>
    <w:rsid w:val="00AB7601"/>
    <w:rsid w:val="00AB7B4C"/>
    <w:rsid w:val="00AB7FCB"/>
    <w:rsid w:val="00AC006D"/>
    <w:rsid w:val="00AC0095"/>
    <w:rsid w:val="00AC068F"/>
    <w:rsid w:val="00AC0705"/>
    <w:rsid w:val="00AC0C05"/>
    <w:rsid w:val="00AC0F3F"/>
    <w:rsid w:val="00AC109B"/>
    <w:rsid w:val="00AC1184"/>
    <w:rsid w:val="00AC12BC"/>
    <w:rsid w:val="00AC1580"/>
    <w:rsid w:val="00AC1809"/>
    <w:rsid w:val="00AC194E"/>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7DE"/>
    <w:rsid w:val="00AD2852"/>
    <w:rsid w:val="00AD3059"/>
    <w:rsid w:val="00AD30B9"/>
    <w:rsid w:val="00AD31A0"/>
    <w:rsid w:val="00AD31A3"/>
    <w:rsid w:val="00AD374B"/>
    <w:rsid w:val="00AD38AF"/>
    <w:rsid w:val="00AD3976"/>
    <w:rsid w:val="00AD39F9"/>
    <w:rsid w:val="00AD3D13"/>
    <w:rsid w:val="00AD3FE3"/>
    <w:rsid w:val="00AD42D9"/>
    <w:rsid w:val="00AD448B"/>
    <w:rsid w:val="00AD49DB"/>
    <w:rsid w:val="00AD4D2A"/>
    <w:rsid w:val="00AD4E90"/>
    <w:rsid w:val="00AD542F"/>
    <w:rsid w:val="00AD54D4"/>
    <w:rsid w:val="00AD5767"/>
    <w:rsid w:val="00AD5854"/>
    <w:rsid w:val="00AD5898"/>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6BD"/>
    <w:rsid w:val="00AE39F7"/>
    <w:rsid w:val="00AE3A70"/>
    <w:rsid w:val="00AE3AC3"/>
    <w:rsid w:val="00AE3B4E"/>
    <w:rsid w:val="00AE3D13"/>
    <w:rsid w:val="00AE4026"/>
    <w:rsid w:val="00AE465C"/>
    <w:rsid w:val="00AE4720"/>
    <w:rsid w:val="00AE4865"/>
    <w:rsid w:val="00AE4A7D"/>
    <w:rsid w:val="00AE4E2D"/>
    <w:rsid w:val="00AE517D"/>
    <w:rsid w:val="00AE57A7"/>
    <w:rsid w:val="00AE5998"/>
    <w:rsid w:val="00AE59EC"/>
    <w:rsid w:val="00AE5FD8"/>
    <w:rsid w:val="00AE6076"/>
    <w:rsid w:val="00AE6183"/>
    <w:rsid w:val="00AE61A7"/>
    <w:rsid w:val="00AE67B3"/>
    <w:rsid w:val="00AE69BF"/>
    <w:rsid w:val="00AE6A89"/>
    <w:rsid w:val="00AE6B9D"/>
    <w:rsid w:val="00AE6DB5"/>
    <w:rsid w:val="00AE7059"/>
    <w:rsid w:val="00AE7864"/>
    <w:rsid w:val="00AE7949"/>
    <w:rsid w:val="00AE7A88"/>
    <w:rsid w:val="00AF01D1"/>
    <w:rsid w:val="00AF0508"/>
    <w:rsid w:val="00AF0D1C"/>
    <w:rsid w:val="00AF123D"/>
    <w:rsid w:val="00AF1258"/>
    <w:rsid w:val="00AF14D7"/>
    <w:rsid w:val="00AF16B0"/>
    <w:rsid w:val="00AF1737"/>
    <w:rsid w:val="00AF1923"/>
    <w:rsid w:val="00AF1B79"/>
    <w:rsid w:val="00AF1C11"/>
    <w:rsid w:val="00AF230B"/>
    <w:rsid w:val="00AF25D5"/>
    <w:rsid w:val="00AF3313"/>
    <w:rsid w:val="00AF3522"/>
    <w:rsid w:val="00AF3DBB"/>
    <w:rsid w:val="00AF3DDD"/>
    <w:rsid w:val="00AF4135"/>
    <w:rsid w:val="00AF426E"/>
    <w:rsid w:val="00AF4402"/>
    <w:rsid w:val="00AF456D"/>
    <w:rsid w:val="00AF4C11"/>
    <w:rsid w:val="00AF4DC9"/>
    <w:rsid w:val="00AF5194"/>
    <w:rsid w:val="00AF53EF"/>
    <w:rsid w:val="00AF56B7"/>
    <w:rsid w:val="00AF57B9"/>
    <w:rsid w:val="00AF5837"/>
    <w:rsid w:val="00AF5A8D"/>
    <w:rsid w:val="00AF5AF4"/>
    <w:rsid w:val="00AF5C81"/>
    <w:rsid w:val="00AF621F"/>
    <w:rsid w:val="00AF6695"/>
    <w:rsid w:val="00AF6BBC"/>
    <w:rsid w:val="00AF6FF5"/>
    <w:rsid w:val="00AF723E"/>
    <w:rsid w:val="00AF73C3"/>
    <w:rsid w:val="00AF7886"/>
    <w:rsid w:val="00AF795C"/>
    <w:rsid w:val="00AF7A60"/>
    <w:rsid w:val="00AF7C21"/>
    <w:rsid w:val="00B0033B"/>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10F"/>
    <w:rsid w:val="00B041A9"/>
    <w:rsid w:val="00B0471F"/>
    <w:rsid w:val="00B04BD3"/>
    <w:rsid w:val="00B04D1D"/>
    <w:rsid w:val="00B04D49"/>
    <w:rsid w:val="00B0524A"/>
    <w:rsid w:val="00B05369"/>
    <w:rsid w:val="00B05477"/>
    <w:rsid w:val="00B055DC"/>
    <w:rsid w:val="00B05746"/>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109C"/>
    <w:rsid w:val="00B11137"/>
    <w:rsid w:val="00B11500"/>
    <w:rsid w:val="00B1171F"/>
    <w:rsid w:val="00B11858"/>
    <w:rsid w:val="00B11EE8"/>
    <w:rsid w:val="00B1236F"/>
    <w:rsid w:val="00B12525"/>
    <w:rsid w:val="00B126FC"/>
    <w:rsid w:val="00B12FCC"/>
    <w:rsid w:val="00B133F9"/>
    <w:rsid w:val="00B140A3"/>
    <w:rsid w:val="00B14543"/>
    <w:rsid w:val="00B1465C"/>
    <w:rsid w:val="00B14802"/>
    <w:rsid w:val="00B14860"/>
    <w:rsid w:val="00B14C64"/>
    <w:rsid w:val="00B14D92"/>
    <w:rsid w:val="00B14EF7"/>
    <w:rsid w:val="00B15480"/>
    <w:rsid w:val="00B156A9"/>
    <w:rsid w:val="00B15AF9"/>
    <w:rsid w:val="00B15D22"/>
    <w:rsid w:val="00B15E4E"/>
    <w:rsid w:val="00B15F83"/>
    <w:rsid w:val="00B160FF"/>
    <w:rsid w:val="00B16322"/>
    <w:rsid w:val="00B1662E"/>
    <w:rsid w:val="00B16782"/>
    <w:rsid w:val="00B16B8A"/>
    <w:rsid w:val="00B16BE6"/>
    <w:rsid w:val="00B16C73"/>
    <w:rsid w:val="00B16D22"/>
    <w:rsid w:val="00B16EB0"/>
    <w:rsid w:val="00B16FB9"/>
    <w:rsid w:val="00B170A9"/>
    <w:rsid w:val="00B17121"/>
    <w:rsid w:val="00B1744D"/>
    <w:rsid w:val="00B174C5"/>
    <w:rsid w:val="00B17562"/>
    <w:rsid w:val="00B17681"/>
    <w:rsid w:val="00B17DE7"/>
    <w:rsid w:val="00B20230"/>
    <w:rsid w:val="00B205D3"/>
    <w:rsid w:val="00B21290"/>
    <w:rsid w:val="00B212D6"/>
    <w:rsid w:val="00B21850"/>
    <w:rsid w:val="00B218E6"/>
    <w:rsid w:val="00B21C92"/>
    <w:rsid w:val="00B21FB8"/>
    <w:rsid w:val="00B22137"/>
    <w:rsid w:val="00B22294"/>
    <w:rsid w:val="00B22430"/>
    <w:rsid w:val="00B2274A"/>
    <w:rsid w:val="00B2281F"/>
    <w:rsid w:val="00B22C0D"/>
    <w:rsid w:val="00B23619"/>
    <w:rsid w:val="00B236FF"/>
    <w:rsid w:val="00B239DD"/>
    <w:rsid w:val="00B23AF4"/>
    <w:rsid w:val="00B23C15"/>
    <w:rsid w:val="00B23C47"/>
    <w:rsid w:val="00B24737"/>
    <w:rsid w:val="00B24958"/>
    <w:rsid w:val="00B24992"/>
    <w:rsid w:val="00B24DB4"/>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8C2"/>
    <w:rsid w:val="00B30B4E"/>
    <w:rsid w:val="00B31088"/>
    <w:rsid w:val="00B31132"/>
    <w:rsid w:val="00B31246"/>
    <w:rsid w:val="00B31251"/>
    <w:rsid w:val="00B313F4"/>
    <w:rsid w:val="00B3174D"/>
    <w:rsid w:val="00B317F3"/>
    <w:rsid w:val="00B31983"/>
    <w:rsid w:val="00B31AA6"/>
    <w:rsid w:val="00B31DBF"/>
    <w:rsid w:val="00B32321"/>
    <w:rsid w:val="00B3262E"/>
    <w:rsid w:val="00B32674"/>
    <w:rsid w:val="00B326FF"/>
    <w:rsid w:val="00B32DF4"/>
    <w:rsid w:val="00B33665"/>
    <w:rsid w:val="00B3375A"/>
    <w:rsid w:val="00B337A2"/>
    <w:rsid w:val="00B33819"/>
    <w:rsid w:val="00B3389B"/>
    <w:rsid w:val="00B3397C"/>
    <w:rsid w:val="00B33A96"/>
    <w:rsid w:val="00B33EF5"/>
    <w:rsid w:val="00B33F16"/>
    <w:rsid w:val="00B340AA"/>
    <w:rsid w:val="00B3416F"/>
    <w:rsid w:val="00B3429F"/>
    <w:rsid w:val="00B34346"/>
    <w:rsid w:val="00B346C9"/>
    <w:rsid w:val="00B34874"/>
    <w:rsid w:val="00B34A9F"/>
    <w:rsid w:val="00B34B80"/>
    <w:rsid w:val="00B34C69"/>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A60"/>
    <w:rsid w:val="00B37D97"/>
    <w:rsid w:val="00B40594"/>
    <w:rsid w:val="00B40707"/>
    <w:rsid w:val="00B4077E"/>
    <w:rsid w:val="00B40806"/>
    <w:rsid w:val="00B409EB"/>
    <w:rsid w:val="00B40C91"/>
    <w:rsid w:val="00B40DDC"/>
    <w:rsid w:val="00B40F9E"/>
    <w:rsid w:val="00B4112A"/>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3080"/>
    <w:rsid w:val="00B43126"/>
    <w:rsid w:val="00B434AA"/>
    <w:rsid w:val="00B435B1"/>
    <w:rsid w:val="00B4367F"/>
    <w:rsid w:val="00B4368A"/>
    <w:rsid w:val="00B4385E"/>
    <w:rsid w:val="00B438BA"/>
    <w:rsid w:val="00B438FB"/>
    <w:rsid w:val="00B439D3"/>
    <w:rsid w:val="00B43C48"/>
    <w:rsid w:val="00B43CC8"/>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6CDE"/>
    <w:rsid w:val="00B47235"/>
    <w:rsid w:val="00B47C4A"/>
    <w:rsid w:val="00B502EB"/>
    <w:rsid w:val="00B505EB"/>
    <w:rsid w:val="00B507C4"/>
    <w:rsid w:val="00B50B58"/>
    <w:rsid w:val="00B50EB7"/>
    <w:rsid w:val="00B51003"/>
    <w:rsid w:val="00B511CE"/>
    <w:rsid w:val="00B51542"/>
    <w:rsid w:val="00B5157A"/>
    <w:rsid w:val="00B51996"/>
    <w:rsid w:val="00B51D1D"/>
    <w:rsid w:val="00B5262A"/>
    <w:rsid w:val="00B529C9"/>
    <w:rsid w:val="00B52A47"/>
    <w:rsid w:val="00B52FA9"/>
    <w:rsid w:val="00B5310E"/>
    <w:rsid w:val="00B5351B"/>
    <w:rsid w:val="00B536EA"/>
    <w:rsid w:val="00B5386A"/>
    <w:rsid w:val="00B53E6C"/>
    <w:rsid w:val="00B542BA"/>
    <w:rsid w:val="00B54369"/>
    <w:rsid w:val="00B54468"/>
    <w:rsid w:val="00B544A7"/>
    <w:rsid w:val="00B548FB"/>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4AE"/>
    <w:rsid w:val="00B56533"/>
    <w:rsid w:val="00B56CFC"/>
    <w:rsid w:val="00B5710A"/>
    <w:rsid w:val="00B57391"/>
    <w:rsid w:val="00B574D2"/>
    <w:rsid w:val="00B574DA"/>
    <w:rsid w:val="00B57777"/>
    <w:rsid w:val="00B577A7"/>
    <w:rsid w:val="00B578F1"/>
    <w:rsid w:val="00B57937"/>
    <w:rsid w:val="00B57941"/>
    <w:rsid w:val="00B57A17"/>
    <w:rsid w:val="00B57B3C"/>
    <w:rsid w:val="00B57E48"/>
    <w:rsid w:val="00B57F2E"/>
    <w:rsid w:val="00B57F3F"/>
    <w:rsid w:val="00B57F63"/>
    <w:rsid w:val="00B60137"/>
    <w:rsid w:val="00B603D5"/>
    <w:rsid w:val="00B60723"/>
    <w:rsid w:val="00B60A4D"/>
    <w:rsid w:val="00B6113C"/>
    <w:rsid w:val="00B611C5"/>
    <w:rsid w:val="00B61564"/>
    <w:rsid w:val="00B616DC"/>
    <w:rsid w:val="00B61843"/>
    <w:rsid w:val="00B61A1C"/>
    <w:rsid w:val="00B61B22"/>
    <w:rsid w:val="00B61BE2"/>
    <w:rsid w:val="00B62060"/>
    <w:rsid w:val="00B6266F"/>
    <w:rsid w:val="00B62CC6"/>
    <w:rsid w:val="00B62E0B"/>
    <w:rsid w:val="00B63415"/>
    <w:rsid w:val="00B6373B"/>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2D1B"/>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08C"/>
    <w:rsid w:val="00B853BE"/>
    <w:rsid w:val="00B857AB"/>
    <w:rsid w:val="00B85874"/>
    <w:rsid w:val="00B85A47"/>
    <w:rsid w:val="00B85B61"/>
    <w:rsid w:val="00B85CC3"/>
    <w:rsid w:val="00B86355"/>
    <w:rsid w:val="00B86476"/>
    <w:rsid w:val="00B86591"/>
    <w:rsid w:val="00B86932"/>
    <w:rsid w:val="00B86A3D"/>
    <w:rsid w:val="00B86BF9"/>
    <w:rsid w:val="00B86D06"/>
    <w:rsid w:val="00B87423"/>
    <w:rsid w:val="00B874B0"/>
    <w:rsid w:val="00B875C7"/>
    <w:rsid w:val="00B87727"/>
    <w:rsid w:val="00B87990"/>
    <w:rsid w:val="00B87CC3"/>
    <w:rsid w:val="00B903A5"/>
    <w:rsid w:val="00B905C1"/>
    <w:rsid w:val="00B9085B"/>
    <w:rsid w:val="00B90D10"/>
    <w:rsid w:val="00B90FE5"/>
    <w:rsid w:val="00B91101"/>
    <w:rsid w:val="00B91344"/>
    <w:rsid w:val="00B9144E"/>
    <w:rsid w:val="00B919AD"/>
    <w:rsid w:val="00B91A2B"/>
    <w:rsid w:val="00B91DE3"/>
    <w:rsid w:val="00B9252C"/>
    <w:rsid w:val="00B925DF"/>
    <w:rsid w:val="00B9290A"/>
    <w:rsid w:val="00B92EE1"/>
    <w:rsid w:val="00B92F0D"/>
    <w:rsid w:val="00B93204"/>
    <w:rsid w:val="00B93228"/>
    <w:rsid w:val="00B93261"/>
    <w:rsid w:val="00B93421"/>
    <w:rsid w:val="00B934EC"/>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0D6"/>
    <w:rsid w:val="00B963D6"/>
    <w:rsid w:val="00B96813"/>
    <w:rsid w:val="00B968A2"/>
    <w:rsid w:val="00B96ACF"/>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E5"/>
    <w:rsid w:val="00BA0DFB"/>
    <w:rsid w:val="00BA0E54"/>
    <w:rsid w:val="00BA107D"/>
    <w:rsid w:val="00BA11D6"/>
    <w:rsid w:val="00BA144A"/>
    <w:rsid w:val="00BA1954"/>
    <w:rsid w:val="00BA2644"/>
    <w:rsid w:val="00BA271B"/>
    <w:rsid w:val="00BA2B72"/>
    <w:rsid w:val="00BA2FEF"/>
    <w:rsid w:val="00BA335D"/>
    <w:rsid w:val="00BA348A"/>
    <w:rsid w:val="00BA35D2"/>
    <w:rsid w:val="00BA3A30"/>
    <w:rsid w:val="00BA3A83"/>
    <w:rsid w:val="00BA3B5D"/>
    <w:rsid w:val="00BA3C1F"/>
    <w:rsid w:val="00BA3D23"/>
    <w:rsid w:val="00BA41B0"/>
    <w:rsid w:val="00BA438F"/>
    <w:rsid w:val="00BA49DF"/>
    <w:rsid w:val="00BA4A4F"/>
    <w:rsid w:val="00BA4BFA"/>
    <w:rsid w:val="00BA5376"/>
    <w:rsid w:val="00BA5430"/>
    <w:rsid w:val="00BA558C"/>
    <w:rsid w:val="00BA56BB"/>
    <w:rsid w:val="00BA57CA"/>
    <w:rsid w:val="00BA586E"/>
    <w:rsid w:val="00BA5878"/>
    <w:rsid w:val="00BA6553"/>
    <w:rsid w:val="00BA66E4"/>
    <w:rsid w:val="00BA68CE"/>
    <w:rsid w:val="00BA6CA0"/>
    <w:rsid w:val="00BA6E34"/>
    <w:rsid w:val="00BA6EF6"/>
    <w:rsid w:val="00BA7241"/>
    <w:rsid w:val="00BA734F"/>
    <w:rsid w:val="00BA73A7"/>
    <w:rsid w:val="00BA7D43"/>
    <w:rsid w:val="00BB05DF"/>
    <w:rsid w:val="00BB05FB"/>
    <w:rsid w:val="00BB0684"/>
    <w:rsid w:val="00BB085D"/>
    <w:rsid w:val="00BB0E90"/>
    <w:rsid w:val="00BB0E9C"/>
    <w:rsid w:val="00BB1548"/>
    <w:rsid w:val="00BB1C0C"/>
    <w:rsid w:val="00BB1CE7"/>
    <w:rsid w:val="00BB1E73"/>
    <w:rsid w:val="00BB21BC"/>
    <w:rsid w:val="00BB2470"/>
    <w:rsid w:val="00BB2568"/>
    <w:rsid w:val="00BB2680"/>
    <w:rsid w:val="00BB2899"/>
    <w:rsid w:val="00BB2B25"/>
    <w:rsid w:val="00BB2DE2"/>
    <w:rsid w:val="00BB2FD3"/>
    <w:rsid w:val="00BB2FDF"/>
    <w:rsid w:val="00BB2FFF"/>
    <w:rsid w:val="00BB3357"/>
    <w:rsid w:val="00BB335C"/>
    <w:rsid w:val="00BB3A0F"/>
    <w:rsid w:val="00BB4207"/>
    <w:rsid w:val="00BB4D92"/>
    <w:rsid w:val="00BB4FE3"/>
    <w:rsid w:val="00BB51DE"/>
    <w:rsid w:val="00BB531B"/>
    <w:rsid w:val="00BB55BB"/>
    <w:rsid w:val="00BB5FCB"/>
    <w:rsid w:val="00BB604B"/>
    <w:rsid w:val="00BB62E9"/>
    <w:rsid w:val="00BB67A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982"/>
    <w:rsid w:val="00BC2C70"/>
    <w:rsid w:val="00BC307F"/>
    <w:rsid w:val="00BC3159"/>
    <w:rsid w:val="00BC3257"/>
    <w:rsid w:val="00BC337B"/>
    <w:rsid w:val="00BC398E"/>
    <w:rsid w:val="00BC39DB"/>
    <w:rsid w:val="00BC3A32"/>
    <w:rsid w:val="00BC3AD5"/>
    <w:rsid w:val="00BC3F02"/>
    <w:rsid w:val="00BC3F84"/>
    <w:rsid w:val="00BC4020"/>
    <w:rsid w:val="00BC410E"/>
    <w:rsid w:val="00BC46EF"/>
    <w:rsid w:val="00BC4740"/>
    <w:rsid w:val="00BC4876"/>
    <w:rsid w:val="00BC4E0E"/>
    <w:rsid w:val="00BC5C13"/>
    <w:rsid w:val="00BC5CEA"/>
    <w:rsid w:val="00BC644B"/>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5DD"/>
    <w:rsid w:val="00BD288B"/>
    <w:rsid w:val="00BD28F1"/>
    <w:rsid w:val="00BD2AD9"/>
    <w:rsid w:val="00BD2B45"/>
    <w:rsid w:val="00BD2F3B"/>
    <w:rsid w:val="00BD3297"/>
    <w:rsid w:val="00BD3372"/>
    <w:rsid w:val="00BD3430"/>
    <w:rsid w:val="00BD3CD4"/>
    <w:rsid w:val="00BD3F4B"/>
    <w:rsid w:val="00BD4075"/>
    <w:rsid w:val="00BD43E0"/>
    <w:rsid w:val="00BD4867"/>
    <w:rsid w:val="00BD4FC8"/>
    <w:rsid w:val="00BD50AA"/>
    <w:rsid w:val="00BD5135"/>
    <w:rsid w:val="00BD57D3"/>
    <w:rsid w:val="00BD5B43"/>
    <w:rsid w:val="00BD5CC4"/>
    <w:rsid w:val="00BD6ED0"/>
    <w:rsid w:val="00BD70A0"/>
    <w:rsid w:val="00BD70E0"/>
    <w:rsid w:val="00BD7103"/>
    <w:rsid w:val="00BD7291"/>
    <w:rsid w:val="00BD7490"/>
    <w:rsid w:val="00BD768A"/>
    <w:rsid w:val="00BD79CE"/>
    <w:rsid w:val="00BD7B6E"/>
    <w:rsid w:val="00BD7C20"/>
    <w:rsid w:val="00BD7EA3"/>
    <w:rsid w:val="00BD7FE2"/>
    <w:rsid w:val="00BE00E1"/>
    <w:rsid w:val="00BE02CF"/>
    <w:rsid w:val="00BE077B"/>
    <w:rsid w:val="00BE08E7"/>
    <w:rsid w:val="00BE0B19"/>
    <w:rsid w:val="00BE0D30"/>
    <w:rsid w:val="00BE0DD8"/>
    <w:rsid w:val="00BE0DF2"/>
    <w:rsid w:val="00BE0E51"/>
    <w:rsid w:val="00BE12B5"/>
    <w:rsid w:val="00BE14ED"/>
    <w:rsid w:val="00BE1783"/>
    <w:rsid w:val="00BE18F5"/>
    <w:rsid w:val="00BE1D82"/>
    <w:rsid w:val="00BE1EE4"/>
    <w:rsid w:val="00BE1F8B"/>
    <w:rsid w:val="00BE2726"/>
    <w:rsid w:val="00BE2769"/>
    <w:rsid w:val="00BE2B4F"/>
    <w:rsid w:val="00BE2F35"/>
    <w:rsid w:val="00BE2F39"/>
    <w:rsid w:val="00BE312E"/>
    <w:rsid w:val="00BE332D"/>
    <w:rsid w:val="00BE3814"/>
    <w:rsid w:val="00BE3AF0"/>
    <w:rsid w:val="00BE3CF1"/>
    <w:rsid w:val="00BE3ECB"/>
    <w:rsid w:val="00BE400E"/>
    <w:rsid w:val="00BE419C"/>
    <w:rsid w:val="00BE430D"/>
    <w:rsid w:val="00BE4798"/>
    <w:rsid w:val="00BE4916"/>
    <w:rsid w:val="00BE4B20"/>
    <w:rsid w:val="00BE4DE1"/>
    <w:rsid w:val="00BE51E1"/>
    <w:rsid w:val="00BE59BE"/>
    <w:rsid w:val="00BE5F20"/>
    <w:rsid w:val="00BE5FC4"/>
    <w:rsid w:val="00BE61C8"/>
    <w:rsid w:val="00BE6389"/>
    <w:rsid w:val="00BE656F"/>
    <w:rsid w:val="00BE6586"/>
    <w:rsid w:val="00BE67FF"/>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B6F"/>
    <w:rsid w:val="00BF2BD9"/>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DD3"/>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1319"/>
    <w:rsid w:val="00C013D9"/>
    <w:rsid w:val="00C01635"/>
    <w:rsid w:val="00C01671"/>
    <w:rsid w:val="00C01B7D"/>
    <w:rsid w:val="00C01F3F"/>
    <w:rsid w:val="00C01F5A"/>
    <w:rsid w:val="00C02419"/>
    <w:rsid w:val="00C02554"/>
    <w:rsid w:val="00C02766"/>
    <w:rsid w:val="00C02975"/>
    <w:rsid w:val="00C03CA8"/>
    <w:rsid w:val="00C03EE8"/>
    <w:rsid w:val="00C03FD9"/>
    <w:rsid w:val="00C041AF"/>
    <w:rsid w:val="00C04260"/>
    <w:rsid w:val="00C04513"/>
    <w:rsid w:val="00C04839"/>
    <w:rsid w:val="00C04873"/>
    <w:rsid w:val="00C04CD1"/>
    <w:rsid w:val="00C04EA2"/>
    <w:rsid w:val="00C055E8"/>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357"/>
    <w:rsid w:val="00C10D9A"/>
    <w:rsid w:val="00C10E5F"/>
    <w:rsid w:val="00C1103E"/>
    <w:rsid w:val="00C1112B"/>
    <w:rsid w:val="00C11225"/>
    <w:rsid w:val="00C1168B"/>
    <w:rsid w:val="00C11A88"/>
    <w:rsid w:val="00C11AF4"/>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866"/>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F92"/>
    <w:rsid w:val="00C23130"/>
    <w:rsid w:val="00C2330E"/>
    <w:rsid w:val="00C23D56"/>
    <w:rsid w:val="00C23D9E"/>
    <w:rsid w:val="00C241C9"/>
    <w:rsid w:val="00C24200"/>
    <w:rsid w:val="00C242A8"/>
    <w:rsid w:val="00C243F3"/>
    <w:rsid w:val="00C246E8"/>
    <w:rsid w:val="00C24803"/>
    <w:rsid w:val="00C24E78"/>
    <w:rsid w:val="00C252E9"/>
    <w:rsid w:val="00C253AC"/>
    <w:rsid w:val="00C25503"/>
    <w:rsid w:val="00C255A5"/>
    <w:rsid w:val="00C25682"/>
    <w:rsid w:val="00C2584B"/>
    <w:rsid w:val="00C25942"/>
    <w:rsid w:val="00C25DD9"/>
    <w:rsid w:val="00C2663F"/>
    <w:rsid w:val="00C266BA"/>
    <w:rsid w:val="00C2694C"/>
    <w:rsid w:val="00C269B9"/>
    <w:rsid w:val="00C26BF9"/>
    <w:rsid w:val="00C26DB8"/>
    <w:rsid w:val="00C26E11"/>
    <w:rsid w:val="00C26F9E"/>
    <w:rsid w:val="00C270DB"/>
    <w:rsid w:val="00C2742C"/>
    <w:rsid w:val="00C274E8"/>
    <w:rsid w:val="00C277FD"/>
    <w:rsid w:val="00C27C65"/>
    <w:rsid w:val="00C27FA4"/>
    <w:rsid w:val="00C30937"/>
    <w:rsid w:val="00C30976"/>
    <w:rsid w:val="00C30EB8"/>
    <w:rsid w:val="00C30FF6"/>
    <w:rsid w:val="00C31248"/>
    <w:rsid w:val="00C3137A"/>
    <w:rsid w:val="00C313B2"/>
    <w:rsid w:val="00C315CE"/>
    <w:rsid w:val="00C31934"/>
    <w:rsid w:val="00C319AD"/>
    <w:rsid w:val="00C31F04"/>
    <w:rsid w:val="00C325F0"/>
    <w:rsid w:val="00C32B25"/>
    <w:rsid w:val="00C32B82"/>
    <w:rsid w:val="00C32CE6"/>
    <w:rsid w:val="00C32F81"/>
    <w:rsid w:val="00C33691"/>
    <w:rsid w:val="00C33DE7"/>
    <w:rsid w:val="00C3400F"/>
    <w:rsid w:val="00C3419B"/>
    <w:rsid w:val="00C341A8"/>
    <w:rsid w:val="00C34289"/>
    <w:rsid w:val="00C344AB"/>
    <w:rsid w:val="00C349BA"/>
    <w:rsid w:val="00C34B64"/>
    <w:rsid w:val="00C34C36"/>
    <w:rsid w:val="00C352B3"/>
    <w:rsid w:val="00C35345"/>
    <w:rsid w:val="00C35365"/>
    <w:rsid w:val="00C355A4"/>
    <w:rsid w:val="00C35D3B"/>
    <w:rsid w:val="00C36089"/>
    <w:rsid w:val="00C364E7"/>
    <w:rsid w:val="00C3654C"/>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50"/>
    <w:rsid w:val="00C4138D"/>
    <w:rsid w:val="00C416CB"/>
    <w:rsid w:val="00C4179A"/>
    <w:rsid w:val="00C41944"/>
    <w:rsid w:val="00C419BF"/>
    <w:rsid w:val="00C41E3A"/>
    <w:rsid w:val="00C42031"/>
    <w:rsid w:val="00C42125"/>
    <w:rsid w:val="00C423FF"/>
    <w:rsid w:val="00C4278D"/>
    <w:rsid w:val="00C4289C"/>
    <w:rsid w:val="00C42E8D"/>
    <w:rsid w:val="00C4304C"/>
    <w:rsid w:val="00C431F1"/>
    <w:rsid w:val="00C43315"/>
    <w:rsid w:val="00C4383B"/>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67C"/>
    <w:rsid w:val="00C45B2D"/>
    <w:rsid w:val="00C45F9E"/>
    <w:rsid w:val="00C46344"/>
    <w:rsid w:val="00C46422"/>
    <w:rsid w:val="00C46555"/>
    <w:rsid w:val="00C46613"/>
    <w:rsid w:val="00C46A26"/>
    <w:rsid w:val="00C46B15"/>
    <w:rsid w:val="00C46CAB"/>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5CD"/>
    <w:rsid w:val="00C51800"/>
    <w:rsid w:val="00C5181A"/>
    <w:rsid w:val="00C51A82"/>
    <w:rsid w:val="00C51BDF"/>
    <w:rsid w:val="00C51FA3"/>
    <w:rsid w:val="00C51FED"/>
    <w:rsid w:val="00C52023"/>
    <w:rsid w:val="00C52255"/>
    <w:rsid w:val="00C52261"/>
    <w:rsid w:val="00C522EA"/>
    <w:rsid w:val="00C523F9"/>
    <w:rsid w:val="00C526C1"/>
    <w:rsid w:val="00C52744"/>
    <w:rsid w:val="00C528EB"/>
    <w:rsid w:val="00C52EAF"/>
    <w:rsid w:val="00C536BF"/>
    <w:rsid w:val="00C53BD5"/>
    <w:rsid w:val="00C53D3B"/>
    <w:rsid w:val="00C53EB3"/>
    <w:rsid w:val="00C54018"/>
    <w:rsid w:val="00C540B5"/>
    <w:rsid w:val="00C542D4"/>
    <w:rsid w:val="00C544F8"/>
    <w:rsid w:val="00C54A38"/>
    <w:rsid w:val="00C54B6F"/>
    <w:rsid w:val="00C54D71"/>
    <w:rsid w:val="00C55318"/>
    <w:rsid w:val="00C555FC"/>
    <w:rsid w:val="00C55903"/>
    <w:rsid w:val="00C563F5"/>
    <w:rsid w:val="00C566AF"/>
    <w:rsid w:val="00C56D58"/>
    <w:rsid w:val="00C56EB5"/>
    <w:rsid w:val="00C570F7"/>
    <w:rsid w:val="00C5752A"/>
    <w:rsid w:val="00C575E3"/>
    <w:rsid w:val="00C57B97"/>
    <w:rsid w:val="00C57B9C"/>
    <w:rsid w:val="00C57BC9"/>
    <w:rsid w:val="00C57CB2"/>
    <w:rsid w:val="00C57D48"/>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1B1"/>
    <w:rsid w:val="00C654E0"/>
    <w:rsid w:val="00C65589"/>
    <w:rsid w:val="00C656E6"/>
    <w:rsid w:val="00C65B4D"/>
    <w:rsid w:val="00C65BA8"/>
    <w:rsid w:val="00C65D3D"/>
    <w:rsid w:val="00C65E5A"/>
    <w:rsid w:val="00C66332"/>
    <w:rsid w:val="00C667E9"/>
    <w:rsid w:val="00C6695C"/>
    <w:rsid w:val="00C66977"/>
    <w:rsid w:val="00C66A04"/>
    <w:rsid w:val="00C66C7C"/>
    <w:rsid w:val="00C66DDB"/>
    <w:rsid w:val="00C6701D"/>
    <w:rsid w:val="00C6729F"/>
    <w:rsid w:val="00C67357"/>
    <w:rsid w:val="00C67697"/>
    <w:rsid w:val="00C677C2"/>
    <w:rsid w:val="00C67822"/>
    <w:rsid w:val="00C6785D"/>
    <w:rsid w:val="00C67EAB"/>
    <w:rsid w:val="00C70342"/>
    <w:rsid w:val="00C70584"/>
    <w:rsid w:val="00C70983"/>
    <w:rsid w:val="00C709A1"/>
    <w:rsid w:val="00C70DFF"/>
    <w:rsid w:val="00C71097"/>
    <w:rsid w:val="00C719DD"/>
    <w:rsid w:val="00C71F93"/>
    <w:rsid w:val="00C72249"/>
    <w:rsid w:val="00C723DC"/>
    <w:rsid w:val="00C725C7"/>
    <w:rsid w:val="00C72988"/>
    <w:rsid w:val="00C729AA"/>
    <w:rsid w:val="00C729F6"/>
    <w:rsid w:val="00C72A52"/>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14F"/>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167"/>
    <w:rsid w:val="00C8646D"/>
    <w:rsid w:val="00C8651B"/>
    <w:rsid w:val="00C868D2"/>
    <w:rsid w:val="00C86FAE"/>
    <w:rsid w:val="00C877E4"/>
    <w:rsid w:val="00C8793A"/>
    <w:rsid w:val="00C9004F"/>
    <w:rsid w:val="00C902C8"/>
    <w:rsid w:val="00C90519"/>
    <w:rsid w:val="00C90C35"/>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0"/>
    <w:rsid w:val="00C9794E"/>
    <w:rsid w:val="00C97B02"/>
    <w:rsid w:val="00CA02A1"/>
    <w:rsid w:val="00CA0532"/>
    <w:rsid w:val="00CA0B09"/>
    <w:rsid w:val="00CA0BA2"/>
    <w:rsid w:val="00CA1334"/>
    <w:rsid w:val="00CA133C"/>
    <w:rsid w:val="00CA156B"/>
    <w:rsid w:val="00CA1899"/>
    <w:rsid w:val="00CA1A11"/>
    <w:rsid w:val="00CA2241"/>
    <w:rsid w:val="00CA276D"/>
    <w:rsid w:val="00CA2AD2"/>
    <w:rsid w:val="00CA2E36"/>
    <w:rsid w:val="00CA2E59"/>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941"/>
    <w:rsid w:val="00CA6C3A"/>
    <w:rsid w:val="00CA6D92"/>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729"/>
    <w:rsid w:val="00CB4A22"/>
    <w:rsid w:val="00CB4A33"/>
    <w:rsid w:val="00CB4B3E"/>
    <w:rsid w:val="00CB4FEE"/>
    <w:rsid w:val="00CB50C9"/>
    <w:rsid w:val="00CB51F5"/>
    <w:rsid w:val="00CB5310"/>
    <w:rsid w:val="00CB591E"/>
    <w:rsid w:val="00CB5AE7"/>
    <w:rsid w:val="00CB5B13"/>
    <w:rsid w:val="00CB5B1E"/>
    <w:rsid w:val="00CB5DF0"/>
    <w:rsid w:val="00CB5E6A"/>
    <w:rsid w:val="00CB5FFB"/>
    <w:rsid w:val="00CB606D"/>
    <w:rsid w:val="00CB6122"/>
    <w:rsid w:val="00CB6287"/>
    <w:rsid w:val="00CB62D0"/>
    <w:rsid w:val="00CB6589"/>
    <w:rsid w:val="00CB665A"/>
    <w:rsid w:val="00CB677E"/>
    <w:rsid w:val="00CB692D"/>
    <w:rsid w:val="00CB7683"/>
    <w:rsid w:val="00CB787A"/>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1E4"/>
    <w:rsid w:val="00CC3276"/>
    <w:rsid w:val="00CC3A23"/>
    <w:rsid w:val="00CC3ACA"/>
    <w:rsid w:val="00CC3D59"/>
    <w:rsid w:val="00CC3D72"/>
    <w:rsid w:val="00CC3DC3"/>
    <w:rsid w:val="00CC4343"/>
    <w:rsid w:val="00CC44D8"/>
    <w:rsid w:val="00CC4584"/>
    <w:rsid w:val="00CC47D7"/>
    <w:rsid w:val="00CC481E"/>
    <w:rsid w:val="00CC4D2A"/>
    <w:rsid w:val="00CC50C1"/>
    <w:rsid w:val="00CC51C8"/>
    <w:rsid w:val="00CC5252"/>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721"/>
    <w:rsid w:val="00CD3548"/>
    <w:rsid w:val="00CD368D"/>
    <w:rsid w:val="00CD3784"/>
    <w:rsid w:val="00CD3AE3"/>
    <w:rsid w:val="00CD3F17"/>
    <w:rsid w:val="00CD43D0"/>
    <w:rsid w:val="00CD441B"/>
    <w:rsid w:val="00CD442B"/>
    <w:rsid w:val="00CD461B"/>
    <w:rsid w:val="00CD4650"/>
    <w:rsid w:val="00CD4A58"/>
    <w:rsid w:val="00CD4DF0"/>
    <w:rsid w:val="00CD5512"/>
    <w:rsid w:val="00CD60C2"/>
    <w:rsid w:val="00CD62B2"/>
    <w:rsid w:val="00CD6E3D"/>
    <w:rsid w:val="00CD71AB"/>
    <w:rsid w:val="00CD746A"/>
    <w:rsid w:val="00CD7567"/>
    <w:rsid w:val="00CD77F2"/>
    <w:rsid w:val="00CD799A"/>
    <w:rsid w:val="00CD7E26"/>
    <w:rsid w:val="00CD7FD2"/>
    <w:rsid w:val="00CE0109"/>
    <w:rsid w:val="00CE09ED"/>
    <w:rsid w:val="00CE0A18"/>
    <w:rsid w:val="00CE0C0D"/>
    <w:rsid w:val="00CE1377"/>
    <w:rsid w:val="00CE1659"/>
    <w:rsid w:val="00CE198D"/>
    <w:rsid w:val="00CE1A12"/>
    <w:rsid w:val="00CE1CCB"/>
    <w:rsid w:val="00CE1DF4"/>
    <w:rsid w:val="00CE1F89"/>
    <w:rsid w:val="00CE1FC5"/>
    <w:rsid w:val="00CE2180"/>
    <w:rsid w:val="00CE21B9"/>
    <w:rsid w:val="00CE270B"/>
    <w:rsid w:val="00CE27A4"/>
    <w:rsid w:val="00CE2B1B"/>
    <w:rsid w:val="00CE2DE8"/>
    <w:rsid w:val="00CE2EB0"/>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2B1"/>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532"/>
    <w:rsid w:val="00CF2653"/>
    <w:rsid w:val="00CF27E4"/>
    <w:rsid w:val="00CF2EB4"/>
    <w:rsid w:val="00CF353B"/>
    <w:rsid w:val="00CF3577"/>
    <w:rsid w:val="00CF3789"/>
    <w:rsid w:val="00CF4247"/>
    <w:rsid w:val="00CF44CE"/>
    <w:rsid w:val="00CF4AA6"/>
    <w:rsid w:val="00CF4ED7"/>
    <w:rsid w:val="00CF5263"/>
    <w:rsid w:val="00CF5341"/>
    <w:rsid w:val="00CF60B5"/>
    <w:rsid w:val="00CF6265"/>
    <w:rsid w:val="00CF66A6"/>
    <w:rsid w:val="00CF6C71"/>
    <w:rsid w:val="00CF7076"/>
    <w:rsid w:val="00CF774C"/>
    <w:rsid w:val="00CF7BEB"/>
    <w:rsid w:val="00CF7E89"/>
    <w:rsid w:val="00D004FA"/>
    <w:rsid w:val="00D00636"/>
    <w:rsid w:val="00D006BB"/>
    <w:rsid w:val="00D00A57"/>
    <w:rsid w:val="00D00A8D"/>
    <w:rsid w:val="00D00B71"/>
    <w:rsid w:val="00D00E49"/>
    <w:rsid w:val="00D012D7"/>
    <w:rsid w:val="00D014EF"/>
    <w:rsid w:val="00D0156C"/>
    <w:rsid w:val="00D019E9"/>
    <w:rsid w:val="00D01B21"/>
    <w:rsid w:val="00D01E2F"/>
    <w:rsid w:val="00D023A6"/>
    <w:rsid w:val="00D02580"/>
    <w:rsid w:val="00D0285F"/>
    <w:rsid w:val="00D029D5"/>
    <w:rsid w:val="00D02AB3"/>
    <w:rsid w:val="00D02F03"/>
    <w:rsid w:val="00D03000"/>
    <w:rsid w:val="00D03102"/>
    <w:rsid w:val="00D03356"/>
    <w:rsid w:val="00D03534"/>
    <w:rsid w:val="00D035D4"/>
    <w:rsid w:val="00D03727"/>
    <w:rsid w:val="00D0378A"/>
    <w:rsid w:val="00D03C18"/>
    <w:rsid w:val="00D043A7"/>
    <w:rsid w:val="00D04848"/>
    <w:rsid w:val="00D05045"/>
    <w:rsid w:val="00D05132"/>
    <w:rsid w:val="00D05A84"/>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1BA7"/>
    <w:rsid w:val="00D1204D"/>
    <w:rsid w:val="00D12293"/>
    <w:rsid w:val="00D12365"/>
    <w:rsid w:val="00D1241E"/>
    <w:rsid w:val="00D127AD"/>
    <w:rsid w:val="00D12F30"/>
    <w:rsid w:val="00D13062"/>
    <w:rsid w:val="00D13D26"/>
    <w:rsid w:val="00D13F9F"/>
    <w:rsid w:val="00D14236"/>
    <w:rsid w:val="00D14553"/>
    <w:rsid w:val="00D14BC9"/>
    <w:rsid w:val="00D14DB1"/>
    <w:rsid w:val="00D14E28"/>
    <w:rsid w:val="00D14F35"/>
    <w:rsid w:val="00D150BA"/>
    <w:rsid w:val="00D15353"/>
    <w:rsid w:val="00D15368"/>
    <w:rsid w:val="00D154C4"/>
    <w:rsid w:val="00D155E7"/>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1AC8"/>
    <w:rsid w:val="00D22342"/>
    <w:rsid w:val="00D22ABA"/>
    <w:rsid w:val="00D22C56"/>
    <w:rsid w:val="00D22CEE"/>
    <w:rsid w:val="00D230E4"/>
    <w:rsid w:val="00D233F1"/>
    <w:rsid w:val="00D243E8"/>
    <w:rsid w:val="00D2490B"/>
    <w:rsid w:val="00D24B4C"/>
    <w:rsid w:val="00D24E25"/>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1AE"/>
    <w:rsid w:val="00D318AE"/>
    <w:rsid w:val="00D319AD"/>
    <w:rsid w:val="00D31A02"/>
    <w:rsid w:val="00D31A68"/>
    <w:rsid w:val="00D31B3C"/>
    <w:rsid w:val="00D31BD4"/>
    <w:rsid w:val="00D31C2D"/>
    <w:rsid w:val="00D327DC"/>
    <w:rsid w:val="00D32823"/>
    <w:rsid w:val="00D32D16"/>
    <w:rsid w:val="00D3323C"/>
    <w:rsid w:val="00D333A9"/>
    <w:rsid w:val="00D33456"/>
    <w:rsid w:val="00D33581"/>
    <w:rsid w:val="00D3396F"/>
    <w:rsid w:val="00D33A1E"/>
    <w:rsid w:val="00D33D4D"/>
    <w:rsid w:val="00D344F5"/>
    <w:rsid w:val="00D34A0B"/>
    <w:rsid w:val="00D34E95"/>
    <w:rsid w:val="00D35513"/>
    <w:rsid w:val="00D35672"/>
    <w:rsid w:val="00D35979"/>
    <w:rsid w:val="00D35B6F"/>
    <w:rsid w:val="00D36234"/>
    <w:rsid w:val="00D36371"/>
    <w:rsid w:val="00D366E5"/>
    <w:rsid w:val="00D36A61"/>
    <w:rsid w:val="00D372A9"/>
    <w:rsid w:val="00D37864"/>
    <w:rsid w:val="00D3786D"/>
    <w:rsid w:val="00D37A2E"/>
    <w:rsid w:val="00D37B77"/>
    <w:rsid w:val="00D37F2B"/>
    <w:rsid w:val="00D40052"/>
    <w:rsid w:val="00D40246"/>
    <w:rsid w:val="00D404C3"/>
    <w:rsid w:val="00D40767"/>
    <w:rsid w:val="00D40F00"/>
    <w:rsid w:val="00D40F74"/>
    <w:rsid w:val="00D4135C"/>
    <w:rsid w:val="00D4162F"/>
    <w:rsid w:val="00D41980"/>
    <w:rsid w:val="00D41C4B"/>
    <w:rsid w:val="00D42410"/>
    <w:rsid w:val="00D42521"/>
    <w:rsid w:val="00D42ABC"/>
    <w:rsid w:val="00D42B04"/>
    <w:rsid w:val="00D42BC8"/>
    <w:rsid w:val="00D42D68"/>
    <w:rsid w:val="00D42E2F"/>
    <w:rsid w:val="00D437D8"/>
    <w:rsid w:val="00D4386E"/>
    <w:rsid w:val="00D439CF"/>
    <w:rsid w:val="00D43A0C"/>
    <w:rsid w:val="00D43B98"/>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409"/>
    <w:rsid w:val="00D46556"/>
    <w:rsid w:val="00D46B05"/>
    <w:rsid w:val="00D47074"/>
    <w:rsid w:val="00D47581"/>
    <w:rsid w:val="00D4759C"/>
    <w:rsid w:val="00D47627"/>
    <w:rsid w:val="00D47DD0"/>
    <w:rsid w:val="00D50069"/>
    <w:rsid w:val="00D50094"/>
    <w:rsid w:val="00D50183"/>
    <w:rsid w:val="00D507E5"/>
    <w:rsid w:val="00D50AD7"/>
    <w:rsid w:val="00D50B40"/>
    <w:rsid w:val="00D50EDF"/>
    <w:rsid w:val="00D51257"/>
    <w:rsid w:val="00D51323"/>
    <w:rsid w:val="00D513C2"/>
    <w:rsid w:val="00D51765"/>
    <w:rsid w:val="00D51B8A"/>
    <w:rsid w:val="00D51D12"/>
    <w:rsid w:val="00D51DD4"/>
    <w:rsid w:val="00D51E22"/>
    <w:rsid w:val="00D51F38"/>
    <w:rsid w:val="00D51FC9"/>
    <w:rsid w:val="00D52396"/>
    <w:rsid w:val="00D52858"/>
    <w:rsid w:val="00D52BC1"/>
    <w:rsid w:val="00D52F2E"/>
    <w:rsid w:val="00D5362B"/>
    <w:rsid w:val="00D53B50"/>
    <w:rsid w:val="00D53C28"/>
    <w:rsid w:val="00D53E69"/>
    <w:rsid w:val="00D5416A"/>
    <w:rsid w:val="00D54202"/>
    <w:rsid w:val="00D54255"/>
    <w:rsid w:val="00D542E5"/>
    <w:rsid w:val="00D548F1"/>
    <w:rsid w:val="00D54F0E"/>
    <w:rsid w:val="00D54F9F"/>
    <w:rsid w:val="00D55072"/>
    <w:rsid w:val="00D551B5"/>
    <w:rsid w:val="00D555AD"/>
    <w:rsid w:val="00D558DC"/>
    <w:rsid w:val="00D55A7F"/>
    <w:rsid w:val="00D55AAC"/>
    <w:rsid w:val="00D55D88"/>
    <w:rsid w:val="00D55DCD"/>
    <w:rsid w:val="00D563AE"/>
    <w:rsid w:val="00D569A3"/>
    <w:rsid w:val="00D56DB2"/>
    <w:rsid w:val="00D56DDB"/>
    <w:rsid w:val="00D571E4"/>
    <w:rsid w:val="00D5747F"/>
    <w:rsid w:val="00D57495"/>
    <w:rsid w:val="00D574F8"/>
    <w:rsid w:val="00D574FA"/>
    <w:rsid w:val="00D57A2E"/>
    <w:rsid w:val="00D60463"/>
    <w:rsid w:val="00D60C8D"/>
    <w:rsid w:val="00D61018"/>
    <w:rsid w:val="00D61142"/>
    <w:rsid w:val="00D61341"/>
    <w:rsid w:val="00D61374"/>
    <w:rsid w:val="00D6168A"/>
    <w:rsid w:val="00D616A5"/>
    <w:rsid w:val="00D61EF8"/>
    <w:rsid w:val="00D61FF0"/>
    <w:rsid w:val="00D6211D"/>
    <w:rsid w:val="00D626CD"/>
    <w:rsid w:val="00D6272A"/>
    <w:rsid w:val="00D62A33"/>
    <w:rsid w:val="00D62C97"/>
    <w:rsid w:val="00D62DF0"/>
    <w:rsid w:val="00D63517"/>
    <w:rsid w:val="00D636D1"/>
    <w:rsid w:val="00D637CA"/>
    <w:rsid w:val="00D63825"/>
    <w:rsid w:val="00D6384D"/>
    <w:rsid w:val="00D638B9"/>
    <w:rsid w:val="00D63A73"/>
    <w:rsid w:val="00D63B75"/>
    <w:rsid w:val="00D647CC"/>
    <w:rsid w:val="00D65527"/>
    <w:rsid w:val="00D65531"/>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1A"/>
    <w:rsid w:val="00D679CF"/>
    <w:rsid w:val="00D679D3"/>
    <w:rsid w:val="00D67A95"/>
    <w:rsid w:val="00D67AB7"/>
    <w:rsid w:val="00D7010B"/>
    <w:rsid w:val="00D702EA"/>
    <w:rsid w:val="00D7037A"/>
    <w:rsid w:val="00D703F5"/>
    <w:rsid w:val="00D70640"/>
    <w:rsid w:val="00D70667"/>
    <w:rsid w:val="00D7093A"/>
    <w:rsid w:val="00D709C0"/>
    <w:rsid w:val="00D70EDD"/>
    <w:rsid w:val="00D71519"/>
    <w:rsid w:val="00D7157B"/>
    <w:rsid w:val="00D715AD"/>
    <w:rsid w:val="00D71A8D"/>
    <w:rsid w:val="00D7207D"/>
    <w:rsid w:val="00D720ED"/>
    <w:rsid w:val="00D723C5"/>
    <w:rsid w:val="00D72470"/>
    <w:rsid w:val="00D724A9"/>
    <w:rsid w:val="00D72586"/>
    <w:rsid w:val="00D7260C"/>
    <w:rsid w:val="00D727D2"/>
    <w:rsid w:val="00D72E92"/>
    <w:rsid w:val="00D72F28"/>
    <w:rsid w:val="00D73180"/>
    <w:rsid w:val="00D7356F"/>
    <w:rsid w:val="00D73587"/>
    <w:rsid w:val="00D73869"/>
    <w:rsid w:val="00D73BA8"/>
    <w:rsid w:val="00D73CA6"/>
    <w:rsid w:val="00D73EBB"/>
    <w:rsid w:val="00D7403B"/>
    <w:rsid w:val="00D74059"/>
    <w:rsid w:val="00D74A9E"/>
    <w:rsid w:val="00D74E1D"/>
    <w:rsid w:val="00D74EB0"/>
    <w:rsid w:val="00D751FB"/>
    <w:rsid w:val="00D754D6"/>
    <w:rsid w:val="00D755EB"/>
    <w:rsid w:val="00D761AA"/>
    <w:rsid w:val="00D76C5E"/>
    <w:rsid w:val="00D76D18"/>
    <w:rsid w:val="00D76ED6"/>
    <w:rsid w:val="00D76FAE"/>
    <w:rsid w:val="00D77372"/>
    <w:rsid w:val="00D777D7"/>
    <w:rsid w:val="00D7787D"/>
    <w:rsid w:val="00D77885"/>
    <w:rsid w:val="00D77A2C"/>
    <w:rsid w:val="00D77CA0"/>
    <w:rsid w:val="00D77DCE"/>
    <w:rsid w:val="00D80854"/>
    <w:rsid w:val="00D80AB8"/>
    <w:rsid w:val="00D80B5F"/>
    <w:rsid w:val="00D81792"/>
    <w:rsid w:val="00D81959"/>
    <w:rsid w:val="00D819B1"/>
    <w:rsid w:val="00D82158"/>
    <w:rsid w:val="00D82494"/>
    <w:rsid w:val="00D826FF"/>
    <w:rsid w:val="00D82E3A"/>
    <w:rsid w:val="00D82E86"/>
    <w:rsid w:val="00D83009"/>
    <w:rsid w:val="00D833B8"/>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753"/>
    <w:rsid w:val="00D86858"/>
    <w:rsid w:val="00D86AA8"/>
    <w:rsid w:val="00D86B25"/>
    <w:rsid w:val="00D86D6D"/>
    <w:rsid w:val="00D86F3F"/>
    <w:rsid w:val="00D87175"/>
    <w:rsid w:val="00D8738A"/>
    <w:rsid w:val="00D87851"/>
    <w:rsid w:val="00D87ABF"/>
    <w:rsid w:val="00D87AC0"/>
    <w:rsid w:val="00D87D17"/>
    <w:rsid w:val="00D87F1D"/>
    <w:rsid w:val="00D87FC9"/>
    <w:rsid w:val="00D907BF"/>
    <w:rsid w:val="00D90818"/>
    <w:rsid w:val="00D90984"/>
    <w:rsid w:val="00D90C96"/>
    <w:rsid w:val="00D90CD3"/>
    <w:rsid w:val="00D90D1A"/>
    <w:rsid w:val="00D90F99"/>
    <w:rsid w:val="00D91043"/>
    <w:rsid w:val="00D9189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584"/>
    <w:rsid w:val="00D947E8"/>
    <w:rsid w:val="00D95034"/>
    <w:rsid w:val="00D95104"/>
    <w:rsid w:val="00D954C7"/>
    <w:rsid w:val="00D95600"/>
    <w:rsid w:val="00D9566D"/>
    <w:rsid w:val="00D956B2"/>
    <w:rsid w:val="00D95E34"/>
    <w:rsid w:val="00D96219"/>
    <w:rsid w:val="00D96443"/>
    <w:rsid w:val="00D964F8"/>
    <w:rsid w:val="00D9683C"/>
    <w:rsid w:val="00D96904"/>
    <w:rsid w:val="00D9696F"/>
    <w:rsid w:val="00D96ABA"/>
    <w:rsid w:val="00D96ECB"/>
    <w:rsid w:val="00D96FB7"/>
    <w:rsid w:val="00D97635"/>
    <w:rsid w:val="00D97884"/>
    <w:rsid w:val="00D97BEB"/>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FB1"/>
    <w:rsid w:val="00DA20BC"/>
    <w:rsid w:val="00DA2133"/>
    <w:rsid w:val="00DA2333"/>
    <w:rsid w:val="00DA25E5"/>
    <w:rsid w:val="00DA2735"/>
    <w:rsid w:val="00DA2C66"/>
    <w:rsid w:val="00DA2D4F"/>
    <w:rsid w:val="00DA2D71"/>
    <w:rsid w:val="00DA2ED7"/>
    <w:rsid w:val="00DA33DE"/>
    <w:rsid w:val="00DA3CA5"/>
    <w:rsid w:val="00DA3E7A"/>
    <w:rsid w:val="00DA4276"/>
    <w:rsid w:val="00DA430C"/>
    <w:rsid w:val="00DA4335"/>
    <w:rsid w:val="00DA4843"/>
    <w:rsid w:val="00DA4988"/>
    <w:rsid w:val="00DA4A10"/>
    <w:rsid w:val="00DA4AFA"/>
    <w:rsid w:val="00DA4B81"/>
    <w:rsid w:val="00DA4E9E"/>
    <w:rsid w:val="00DA4F02"/>
    <w:rsid w:val="00DA55FB"/>
    <w:rsid w:val="00DA5AD1"/>
    <w:rsid w:val="00DA5CAF"/>
    <w:rsid w:val="00DA5CCF"/>
    <w:rsid w:val="00DA5D1A"/>
    <w:rsid w:val="00DA615D"/>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52B"/>
    <w:rsid w:val="00DB3649"/>
    <w:rsid w:val="00DB3757"/>
    <w:rsid w:val="00DB37C1"/>
    <w:rsid w:val="00DB388E"/>
    <w:rsid w:val="00DB3912"/>
    <w:rsid w:val="00DB3B82"/>
    <w:rsid w:val="00DB3C1C"/>
    <w:rsid w:val="00DB3E99"/>
    <w:rsid w:val="00DB40B9"/>
    <w:rsid w:val="00DB4261"/>
    <w:rsid w:val="00DB45B5"/>
    <w:rsid w:val="00DB485D"/>
    <w:rsid w:val="00DB4A58"/>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2C"/>
    <w:rsid w:val="00DB7FD6"/>
    <w:rsid w:val="00DC0F6E"/>
    <w:rsid w:val="00DC1327"/>
    <w:rsid w:val="00DC1350"/>
    <w:rsid w:val="00DC16BC"/>
    <w:rsid w:val="00DC1865"/>
    <w:rsid w:val="00DC2406"/>
    <w:rsid w:val="00DC2474"/>
    <w:rsid w:val="00DC2555"/>
    <w:rsid w:val="00DC25D7"/>
    <w:rsid w:val="00DC26CB"/>
    <w:rsid w:val="00DC26DC"/>
    <w:rsid w:val="00DC2743"/>
    <w:rsid w:val="00DC2B53"/>
    <w:rsid w:val="00DC30EE"/>
    <w:rsid w:val="00DC313B"/>
    <w:rsid w:val="00DC31FC"/>
    <w:rsid w:val="00DC3237"/>
    <w:rsid w:val="00DC3252"/>
    <w:rsid w:val="00DC3475"/>
    <w:rsid w:val="00DC362D"/>
    <w:rsid w:val="00DC3E7D"/>
    <w:rsid w:val="00DC3FFF"/>
    <w:rsid w:val="00DC4157"/>
    <w:rsid w:val="00DC41A4"/>
    <w:rsid w:val="00DC44A2"/>
    <w:rsid w:val="00DC4866"/>
    <w:rsid w:val="00DC4B2B"/>
    <w:rsid w:val="00DC4D30"/>
    <w:rsid w:val="00DC4FA1"/>
    <w:rsid w:val="00DC552F"/>
    <w:rsid w:val="00DC5672"/>
    <w:rsid w:val="00DC5891"/>
    <w:rsid w:val="00DC58CF"/>
    <w:rsid w:val="00DC5A69"/>
    <w:rsid w:val="00DC60A2"/>
    <w:rsid w:val="00DC6197"/>
    <w:rsid w:val="00DC6304"/>
    <w:rsid w:val="00DC631F"/>
    <w:rsid w:val="00DC642A"/>
    <w:rsid w:val="00DC6600"/>
    <w:rsid w:val="00DC67BD"/>
    <w:rsid w:val="00DC6924"/>
    <w:rsid w:val="00DC699D"/>
    <w:rsid w:val="00DC71F2"/>
    <w:rsid w:val="00DC73D7"/>
    <w:rsid w:val="00DC7877"/>
    <w:rsid w:val="00DC78FF"/>
    <w:rsid w:val="00DC7BF0"/>
    <w:rsid w:val="00DC7E88"/>
    <w:rsid w:val="00DD018D"/>
    <w:rsid w:val="00DD0399"/>
    <w:rsid w:val="00DD0825"/>
    <w:rsid w:val="00DD099A"/>
    <w:rsid w:val="00DD0ECE"/>
    <w:rsid w:val="00DD1222"/>
    <w:rsid w:val="00DD1646"/>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EF5"/>
    <w:rsid w:val="00DD4528"/>
    <w:rsid w:val="00DD482D"/>
    <w:rsid w:val="00DD4DC7"/>
    <w:rsid w:val="00DD500A"/>
    <w:rsid w:val="00DD519C"/>
    <w:rsid w:val="00DD53FA"/>
    <w:rsid w:val="00DD5834"/>
    <w:rsid w:val="00DD5C88"/>
    <w:rsid w:val="00DD5DBB"/>
    <w:rsid w:val="00DD5F09"/>
    <w:rsid w:val="00DD5F42"/>
    <w:rsid w:val="00DD5F74"/>
    <w:rsid w:val="00DD617B"/>
    <w:rsid w:val="00DD61D3"/>
    <w:rsid w:val="00DD6267"/>
    <w:rsid w:val="00DD681F"/>
    <w:rsid w:val="00DD69F6"/>
    <w:rsid w:val="00DD6A37"/>
    <w:rsid w:val="00DD70EC"/>
    <w:rsid w:val="00DD7261"/>
    <w:rsid w:val="00DD7CB3"/>
    <w:rsid w:val="00DD7E09"/>
    <w:rsid w:val="00DE0463"/>
    <w:rsid w:val="00DE0761"/>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E3"/>
    <w:rsid w:val="00DE5343"/>
    <w:rsid w:val="00DE68E1"/>
    <w:rsid w:val="00DE69BA"/>
    <w:rsid w:val="00DE6A3B"/>
    <w:rsid w:val="00DE6CBC"/>
    <w:rsid w:val="00DE6EAA"/>
    <w:rsid w:val="00DE6EC8"/>
    <w:rsid w:val="00DE70EA"/>
    <w:rsid w:val="00DE7596"/>
    <w:rsid w:val="00DE7918"/>
    <w:rsid w:val="00DE79E0"/>
    <w:rsid w:val="00DE7C00"/>
    <w:rsid w:val="00DF03E9"/>
    <w:rsid w:val="00DF03ED"/>
    <w:rsid w:val="00DF04EE"/>
    <w:rsid w:val="00DF08A1"/>
    <w:rsid w:val="00DF0BF4"/>
    <w:rsid w:val="00DF0C51"/>
    <w:rsid w:val="00DF179D"/>
    <w:rsid w:val="00DF1843"/>
    <w:rsid w:val="00DF1BBB"/>
    <w:rsid w:val="00DF1E9C"/>
    <w:rsid w:val="00DF1FEA"/>
    <w:rsid w:val="00DF2868"/>
    <w:rsid w:val="00DF310B"/>
    <w:rsid w:val="00DF3773"/>
    <w:rsid w:val="00DF3ED2"/>
    <w:rsid w:val="00DF4455"/>
    <w:rsid w:val="00DF4572"/>
    <w:rsid w:val="00DF4640"/>
    <w:rsid w:val="00DF4658"/>
    <w:rsid w:val="00DF4999"/>
    <w:rsid w:val="00DF4E81"/>
    <w:rsid w:val="00DF4EFB"/>
    <w:rsid w:val="00DF54D1"/>
    <w:rsid w:val="00DF55CB"/>
    <w:rsid w:val="00DF5A0F"/>
    <w:rsid w:val="00DF5D37"/>
    <w:rsid w:val="00DF5E6F"/>
    <w:rsid w:val="00DF61E7"/>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838"/>
    <w:rsid w:val="00E02881"/>
    <w:rsid w:val="00E02FAE"/>
    <w:rsid w:val="00E03016"/>
    <w:rsid w:val="00E0305E"/>
    <w:rsid w:val="00E030C5"/>
    <w:rsid w:val="00E031EE"/>
    <w:rsid w:val="00E033D3"/>
    <w:rsid w:val="00E033FB"/>
    <w:rsid w:val="00E038F0"/>
    <w:rsid w:val="00E038FC"/>
    <w:rsid w:val="00E039DB"/>
    <w:rsid w:val="00E03A5A"/>
    <w:rsid w:val="00E03D9C"/>
    <w:rsid w:val="00E03E8A"/>
    <w:rsid w:val="00E03EBE"/>
    <w:rsid w:val="00E04022"/>
    <w:rsid w:val="00E040A1"/>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949"/>
    <w:rsid w:val="00E10DB2"/>
    <w:rsid w:val="00E11388"/>
    <w:rsid w:val="00E1151C"/>
    <w:rsid w:val="00E11654"/>
    <w:rsid w:val="00E11669"/>
    <w:rsid w:val="00E11682"/>
    <w:rsid w:val="00E12CBA"/>
    <w:rsid w:val="00E137E3"/>
    <w:rsid w:val="00E13A42"/>
    <w:rsid w:val="00E14028"/>
    <w:rsid w:val="00E14A7E"/>
    <w:rsid w:val="00E14BFA"/>
    <w:rsid w:val="00E14E67"/>
    <w:rsid w:val="00E1504F"/>
    <w:rsid w:val="00E151E1"/>
    <w:rsid w:val="00E15306"/>
    <w:rsid w:val="00E153A6"/>
    <w:rsid w:val="00E15CC0"/>
    <w:rsid w:val="00E16290"/>
    <w:rsid w:val="00E162E5"/>
    <w:rsid w:val="00E163D4"/>
    <w:rsid w:val="00E1653E"/>
    <w:rsid w:val="00E165AC"/>
    <w:rsid w:val="00E16743"/>
    <w:rsid w:val="00E16DBC"/>
    <w:rsid w:val="00E17619"/>
    <w:rsid w:val="00E17805"/>
    <w:rsid w:val="00E201B1"/>
    <w:rsid w:val="00E202CC"/>
    <w:rsid w:val="00E20F79"/>
    <w:rsid w:val="00E210C4"/>
    <w:rsid w:val="00E21144"/>
    <w:rsid w:val="00E21278"/>
    <w:rsid w:val="00E212E4"/>
    <w:rsid w:val="00E214AF"/>
    <w:rsid w:val="00E2166F"/>
    <w:rsid w:val="00E21841"/>
    <w:rsid w:val="00E21E5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911"/>
    <w:rsid w:val="00E25C31"/>
    <w:rsid w:val="00E25CFA"/>
    <w:rsid w:val="00E25EA9"/>
    <w:rsid w:val="00E25F89"/>
    <w:rsid w:val="00E26080"/>
    <w:rsid w:val="00E26597"/>
    <w:rsid w:val="00E26EEE"/>
    <w:rsid w:val="00E273CB"/>
    <w:rsid w:val="00E2745B"/>
    <w:rsid w:val="00E2749E"/>
    <w:rsid w:val="00E27BF2"/>
    <w:rsid w:val="00E27F60"/>
    <w:rsid w:val="00E27FA7"/>
    <w:rsid w:val="00E30022"/>
    <w:rsid w:val="00E30670"/>
    <w:rsid w:val="00E30719"/>
    <w:rsid w:val="00E30E5A"/>
    <w:rsid w:val="00E30EBD"/>
    <w:rsid w:val="00E3115F"/>
    <w:rsid w:val="00E3138F"/>
    <w:rsid w:val="00E31491"/>
    <w:rsid w:val="00E3159E"/>
    <w:rsid w:val="00E3171E"/>
    <w:rsid w:val="00E31B80"/>
    <w:rsid w:val="00E31D1C"/>
    <w:rsid w:val="00E31FB9"/>
    <w:rsid w:val="00E321B3"/>
    <w:rsid w:val="00E32274"/>
    <w:rsid w:val="00E3246F"/>
    <w:rsid w:val="00E3271D"/>
    <w:rsid w:val="00E32B62"/>
    <w:rsid w:val="00E32D62"/>
    <w:rsid w:val="00E339C2"/>
    <w:rsid w:val="00E339DC"/>
    <w:rsid w:val="00E33A5E"/>
    <w:rsid w:val="00E33DDF"/>
    <w:rsid w:val="00E33E15"/>
    <w:rsid w:val="00E340B5"/>
    <w:rsid w:val="00E343B7"/>
    <w:rsid w:val="00E3460D"/>
    <w:rsid w:val="00E348C0"/>
    <w:rsid w:val="00E3503B"/>
    <w:rsid w:val="00E3538B"/>
    <w:rsid w:val="00E354DD"/>
    <w:rsid w:val="00E355F3"/>
    <w:rsid w:val="00E3561A"/>
    <w:rsid w:val="00E35C7D"/>
    <w:rsid w:val="00E361B8"/>
    <w:rsid w:val="00E365B2"/>
    <w:rsid w:val="00E36707"/>
    <w:rsid w:val="00E369EE"/>
    <w:rsid w:val="00E36A1B"/>
    <w:rsid w:val="00E36ABB"/>
    <w:rsid w:val="00E371A0"/>
    <w:rsid w:val="00E3735D"/>
    <w:rsid w:val="00E37602"/>
    <w:rsid w:val="00E37665"/>
    <w:rsid w:val="00E37A59"/>
    <w:rsid w:val="00E37E69"/>
    <w:rsid w:val="00E400EA"/>
    <w:rsid w:val="00E405A7"/>
    <w:rsid w:val="00E40847"/>
    <w:rsid w:val="00E40AD5"/>
    <w:rsid w:val="00E40B47"/>
    <w:rsid w:val="00E40D91"/>
    <w:rsid w:val="00E40E0F"/>
    <w:rsid w:val="00E41A78"/>
    <w:rsid w:val="00E41E2C"/>
    <w:rsid w:val="00E42024"/>
    <w:rsid w:val="00E42040"/>
    <w:rsid w:val="00E429ED"/>
    <w:rsid w:val="00E43381"/>
    <w:rsid w:val="00E435B1"/>
    <w:rsid w:val="00E436B8"/>
    <w:rsid w:val="00E43DEF"/>
    <w:rsid w:val="00E43F37"/>
    <w:rsid w:val="00E4445D"/>
    <w:rsid w:val="00E4446A"/>
    <w:rsid w:val="00E44593"/>
    <w:rsid w:val="00E44800"/>
    <w:rsid w:val="00E44B67"/>
    <w:rsid w:val="00E450ED"/>
    <w:rsid w:val="00E45289"/>
    <w:rsid w:val="00E4536E"/>
    <w:rsid w:val="00E45403"/>
    <w:rsid w:val="00E4556C"/>
    <w:rsid w:val="00E45815"/>
    <w:rsid w:val="00E45AB2"/>
    <w:rsid w:val="00E45C47"/>
    <w:rsid w:val="00E4615D"/>
    <w:rsid w:val="00E46CD8"/>
    <w:rsid w:val="00E46E97"/>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2C5D"/>
    <w:rsid w:val="00E53001"/>
    <w:rsid w:val="00E53116"/>
    <w:rsid w:val="00E53122"/>
    <w:rsid w:val="00E53141"/>
    <w:rsid w:val="00E534FB"/>
    <w:rsid w:val="00E5351B"/>
    <w:rsid w:val="00E53941"/>
    <w:rsid w:val="00E53A02"/>
    <w:rsid w:val="00E53AC6"/>
    <w:rsid w:val="00E53CAC"/>
    <w:rsid w:val="00E53FA9"/>
    <w:rsid w:val="00E5414C"/>
    <w:rsid w:val="00E541E7"/>
    <w:rsid w:val="00E54526"/>
    <w:rsid w:val="00E547B3"/>
    <w:rsid w:val="00E54B68"/>
    <w:rsid w:val="00E54C33"/>
    <w:rsid w:val="00E5577C"/>
    <w:rsid w:val="00E55A4B"/>
    <w:rsid w:val="00E55BE9"/>
    <w:rsid w:val="00E5604D"/>
    <w:rsid w:val="00E56278"/>
    <w:rsid w:val="00E564E4"/>
    <w:rsid w:val="00E567C0"/>
    <w:rsid w:val="00E5680D"/>
    <w:rsid w:val="00E56A35"/>
    <w:rsid w:val="00E56DD6"/>
    <w:rsid w:val="00E5733D"/>
    <w:rsid w:val="00E579CE"/>
    <w:rsid w:val="00E579DC"/>
    <w:rsid w:val="00E57AFC"/>
    <w:rsid w:val="00E57B0C"/>
    <w:rsid w:val="00E57B3A"/>
    <w:rsid w:val="00E57CF6"/>
    <w:rsid w:val="00E60103"/>
    <w:rsid w:val="00E60534"/>
    <w:rsid w:val="00E607DA"/>
    <w:rsid w:val="00E60961"/>
    <w:rsid w:val="00E60DC5"/>
    <w:rsid w:val="00E60EDC"/>
    <w:rsid w:val="00E60F30"/>
    <w:rsid w:val="00E6148D"/>
    <w:rsid w:val="00E61531"/>
    <w:rsid w:val="00E61778"/>
    <w:rsid w:val="00E619AF"/>
    <w:rsid w:val="00E61A85"/>
    <w:rsid w:val="00E61CC0"/>
    <w:rsid w:val="00E6214E"/>
    <w:rsid w:val="00E6228F"/>
    <w:rsid w:val="00E6277B"/>
    <w:rsid w:val="00E628CC"/>
    <w:rsid w:val="00E63309"/>
    <w:rsid w:val="00E63572"/>
    <w:rsid w:val="00E63794"/>
    <w:rsid w:val="00E63B36"/>
    <w:rsid w:val="00E63B42"/>
    <w:rsid w:val="00E63F21"/>
    <w:rsid w:val="00E63FFD"/>
    <w:rsid w:val="00E64137"/>
    <w:rsid w:val="00E642E6"/>
    <w:rsid w:val="00E64424"/>
    <w:rsid w:val="00E64675"/>
    <w:rsid w:val="00E6484D"/>
    <w:rsid w:val="00E64A7B"/>
    <w:rsid w:val="00E64BA2"/>
    <w:rsid w:val="00E64C8C"/>
    <w:rsid w:val="00E64C99"/>
    <w:rsid w:val="00E64CD3"/>
    <w:rsid w:val="00E64D1B"/>
    <w:rsid w:val="00E652E2"/>
    <w:rsid w:val="00E65512"/>
    <w:rsid w:val="00E65523"/>
    <w:rsid w:val="00E659A0"/>
    <w:rsid w:val="00E65DEE"/>
    <w:rsid w:val="00E663B7"/>
    <w:rsid w:val="00E6646D"/>
    <w:rsid w:val="00E66517"/>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9BC"/>
    <w:rsid w:val="00E74A55"/>
    <w:rsid w:val="00E74AC9"/>
    <w:rsid w:val="00E74CB9"/>
    <w:rsid w:val="00E74F87"/>
    <w:rsid w:val="00E75174"/>
    <w:rsid w:val="00E75673"/>
    <w:rsid w:val="00E756D2"/>
    <w:rsid w:val="00E75814"/>
    <w:rsid w:val="00E758CD"/>
    <w:rsid w:val="00E75A8A"/>
    <w:rsid w:val="00E75D47"/>
    <w:rsid w:val="00E75DF2"/>
    <w:rsid w:val="00E75E14"/>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1CD"/>
    <w:rsid w:val="00E8224D"/>
    <w:rsid w:val="00E82475"/>
    <w:rsid w:val="00E827E5"/>
    <w:rsid w:val="00E82862"/>
    <w:rsid w:val="00E828EB"/>
    <w:rsid w:val="00E83032"/>
    <w:rsid w:val="00E83222"/>
    <w:rsid w:val="00E833A7"/>
    <w:rsid w:val="00E834B1"/>
    <w:rsid w:val="00E83752"/>
    <w:rsid w:val="00E838D9"/>
    <w:rsid w:val="00E83C53"/>
    <w:rsid w:val="00E844E5"/>
    <w:rsid w:val="00E84CD6"/>
    <w:rsid w:val="00E84E7E"/>
    <w:rsid w:val="00E8519F"/>
    <w:rsid w:val="00E852A2"/>
    <w:rsid w:val="00E852F9"/>
    <w:rsid w:val="00E85CC3"/>
    <w:rsid w:val="00E85E8D"/>
    <w:rsid w:val="00E86372"/>
    <w:rsid w:val="00E8644A"/>
    <w:rsid w:val="00E86A5B"/>
    <w:rsid w:val="00E86AE3"/>
    <w:rsid w:val="00E86C5B"/>
    <w:rsid w:val="00E86D63"/>
    <w:rsid w:val="00E86DCC"/>
    <w:rsid w:val="00E86E3C"/>
    <w:rsid w:val="00E86E6D"/>
    <w:rsid w:val="00E871C3"/>
    <w:rsid w:val="00E871E4"/>
    <w:rsid w:val="00E87248"/>
    <w:rsid w:val="00E87AAA"/>
    <w:rsid w:val="00E9015A"/>
    <w:rsid w:val="00E90279"/>
    <w:rsid w:val="00E90580"/>
    <w:rsid w:val="00E90635"/>
    <w:rsid w:val="00E909A1"/>
    <w:rsid w:val="00E90BFF"/>
    <w:rsid w:val="00E90CDA"/>
    <w:rsid w:val="00E9140B"/>
    <w:rsid w:val="00E919A7"/>
    <w:rsid w:val="00E91A77"/>
    <w:rsid w:val="00E91B0C"/>
    <w:rsid w:val="00E91B1A"/>
    <w:rsid w:val="00E91B79"/>
    <w:rsid w:val="00E91C9B"/>
    <w:rsid w:val="00E91F04"/>
    <w:rsid w:val="00E91F35"/>
    <w:rsid w:val="00E93043"/>
    <w:rsid w:val="00E930A1"/>
    <w:rsid w:val="00E9312E"/>
    <w:rsid w:val="00E931F8"/>
    <w:rsid w:val="00E9381A"/>
    <w:rsid w:val="00E93B77"/>
    <w:rsid w:val="00E93C5B"/>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318"/>
    <w:rsid w:val="00EA04E9"/>
    <w:rsid w:val="00EA0E4A"/>
    <w:rsid w:val="00EA12AA"/>
    <w:rsid w:val="00EA143B"/>
    <w:rsid w:val="00EA1A54"/>
    <w:rsid w:val="00EA1B7A"/>
    <w:rsid w:val="00EA217D"/>
    <w:rsid w:val="00EA2226"/>
    <w:rsid w:val="00EA23DA"/>
    <w:rsid w:val="00EA25F7"/>
    <w:rsid w:val="00EA26FC"/>
    <w:rsid w:val="00EA28A3"/>
    <w:rsid w:val="00EA2D9D"/>
    <w:rsid w:val="00EA2FDA"/>
    <w:rsid w:val="00EA322B"/>
    <w:rsid w:val="00EA3505"/>
    <w:rsid w:val="00EA389E"/>
    <w:rsid w:val="00EA3B5A"/>
    <w:rsid w:val="00EA3E5B"/>
    <w:rsid w:val="00EA410E"/>
    <w:rsid w:val="00EA41D0"/>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88C"/>
    <w:rsid w:val="00EA695D"/>
    <w:rsid w:val="00EA69BF"/>
    <w:rsid w:val="00EA6A48"/>
    <w:rsid w:val="00EA6B53"/>
    <w:rsid w:val="00EA6E19"/>
    <w:rsid w:val="00EA73FC"/>
    <w:rsid w:val="00EA7500"/>
    <w:rsid w:val="00EA756B"/>
    <w:rsid w:val="00EA7C37"/>
    <w:rsid w:val="00EA7E86"/>
    <w:rsid w:val="00EA7FCF"/>
    <w:rsid w:val="00EB0814"/>
    <w:rsid w:val="00EB084D"/>
    <w:rsid w:val="00EB0877"/>
    <w:rsid w:val="00EB0CA3"/>
    <w:rsid w:val="00EB104F"/>
    <w:rsid w:val="00EB1287"/>
    <w:rsid w:val="00EB128A"/>
    <w:rsid w:val="00EB1312"/>
    <w:rsid w:val="00EB1B27"/>
    <w:rsid w:val="00EB1BDA"/>
    <w:rsid w:val="00EB1CED"/>
    <w:rsid w:val="00EB1DA8"/>
    <w:rsid w:val="00EB2210"/>
    <w:rsid w:val="00EB268B"/>
    <w:rsid w:val="00EB2703"/>
    <w:rsid w:val="00EB276D"/>
    <w:rsid w:val="00EB2895"/>
    <w:rsid w:val="00EB2ABA"/>
    <w:rsid w:val="00EB2B53"/>
    <w:rsid w:val="00EB2CF1"/>
    <w:rsid w:val="00EB2EED"/>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56"/>
    <w:rsid w:val="00EC01F5"/>
    <w:rsid w:val="00EC0DF4"/>
    <w:rsid w:val="00EC0FF6"/>
    <w:rsid w:val="00EC100B"/>
    <w:rsid w:val="00EC12A2"/>
    <w:rsid w:val="00EC156C"/>
    <w:rsid w:val="00EC1611"/>
    <w:rsid w:val="00EC1837"/>
    <w:rsid w:val="00EC1902"/>
    <w:rsid w:val="00EC2908"/>
    <w:rsid w:val="00EC2D80"/>
    <w:rsid w:val="00EC2E2D"/>
    <w:rsid w:val="00EC31B9"/>
    <w:rsid w:val="00EC336E"/>
    <w:rsid w:val="00EC34C3"/>
    <w:rsid w:val="00EC3B2B"/>
    <w:rsid w:val="00EC3B64"/>
    <w:rsid w:val="00EC3DA9"/>
    <w:rsid w:val="00EC40DB"/>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716D"/>
    <w:rsid w:val="00EC72BE"/>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E52"/>
    <w:rsid w:val="00ED2EE8"/>
    <w:rsid w:val="00ED2EEE"/>
    <w:rsid w:val="00ED2F7B"/>
    <w:rsid w:val="00ED3024"/>
    <w:rsid w:val="00ED31E5"/>
    <w:rsid w:val="00ED3631"/>
    <w:rsid w:val="00ED3857"/>
    <w:rsid w:val="00ED3CAE"/>
    <w:rsid w:val="00ED3E70"/>
    <w:rsid w:val="00ED3F7B"/>
    <w:rsid w:val="00ED445A"/>
    <w:rsid w:val="00ED46A8"/>
    <w:rsid w:val="00ED482B"/>
    <w:rsid w:val="00ED49C9"/>
    <w:rsid w:val="00ED5563"/>
    <w:rsid w:val="00ED567E"/>
    <w:rsid w:val="00ED57AA"/>
    <w:rsid w:val="00ED57D7"/>
    <w:rsid w:val="00ED5C55"/>
    <w:rsid w:val="00ED5FE4"/>
    <w:rsid w:val="00ED65DB"/>
    <w:rsid w:val="00ED68D4"/>
    <w:rsid w:val="00ED6CCE"/>
    <w:rsid w:val="00ED6CFA"/>
    <w:rsid w:val="00ED6FF5"/>
    <w:rsid w:val="00ED7164"/>
    <w:rsid w:val="00ED71C5"/>
    <w:rsid w:val="00ED770B"/>
    <w:rsid w:val="00ED7883"/>
    <w:rsid w:val="00ED7EFE"/>
    <w:rsid w:val="00EE0D10"/>
    <w:rsid w:val="00EE0FEF"/>
    <w:rsid w:val="00EE12D3"/>
    <w:rsid w:val="00EE1498"/>
    <w:rsid w:val="00EE169E"/>
    <w:rsid w:val="00EE16A7"/>
    <w:rsid w:val="00EE16FA"/>
    <w:rsid w:val="00EE1716"/>
    <w:rsid w:val="00EE1DA0"/>
    <w:rsid w:val="00EE1ECC"/>
    <w:rsid w:val="00EE2012"/>
    <w:rsid w:val="00EE2066"/>
    <w:rsid w:val="00EE253D"/>
    <w:rsid w:val="00EE2B29"/>
    <w:rsid w:val="00EE2CFE"/>
    <w:rsid w:val="00EE2DDA"/>
    <w:rsid w:val="00EE2F67"/>
    <w:rsid w:val="00EE30F4"/>
    <w:rsid w:val="00EE3313"/>
    <w:rsid w:val="00EE39D2"/>
    <w:rsid w:val="00EE3C42"/>
    <w:rsid w:val="00EE3D4F"/>
    <w:rsid w:val="00EE432C"/>
    <w:rsid w:val="00EE444B"/>
    <w:rsid w:val="00EE4B3C"/>
    <w:rsid w:val="00EE4B6D"/>
    <w:rsid w:val="00EE4CE7"/>
    <w:rsid w:val="00EE4FE4"/>
    <w:rsid w:val="00EE534D"/>
    <w:rsid w:val="00EE5560"/>
    <w:rsid w:val="00EE5714"/>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B0D"/>
    <w:rsid w:val="00EF1F9C"/>
    <w:rsid w:val="00EF1FEC"/>
    <w:rsid w:val="00EF20F4"/>
    <w:rsid w:val="00EF28DD"/>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4DC"/>
    <w:rsid w:val="00EF55A0"/>
    <w:rsid w:val="00EF569A"/>
    <w:rsid w:val="00EF5AB5"/>
    <w:rsid w:val="00EF5D57"/>
    <w:rsid w:val="00EF60B7"/>
    <w:rsid w:val="00EF6289"/>
    <w:rsid w:val="00EF63D1"/>
    <w:rsid w:val="00EF6513"/>
    <w:rsid w:val="00EF6683"/>
    <w:rsid w:val="00EF69A9"/>
    <w:rsid w:val="00EF6A14"/>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BA"/>
    <w:rsid w:val="00F02E0F"/>
    <w:rsid w:val="00F02E6E"/>
    <w:rsid w:val="00F02E8A"/>
    <w:rsid w:val="00F02F1A"/>
    <w:rsid w:val="00F030B4"/>
    <w:rsid w:val="00F031CA"/>
    <w:rsid w:val="00F03508"/>
    <w:rsid w:val="00F037E8"/>
    <w:rsid w:val="00F03891"/>
    <w:rsid w:val="00F03D84"/>
    <w:rsid w:val="00F03DC6"/>
    <w:rsid w:val="00F03E79"/>
    <w:rsid w:val="00F03EDA"/>
    <w:rsid w:val="00F03F72"/>
    <w:rsid w:val="00F0409B"/>
    <w:rsid w:val="00F04273"/>
    <w:rsid w:val="00F046F3"/>
    <w:rsid w:val="00F057C8"/>
    <w:rsid w:val="00F05A0F"/>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C06"/>
    <w:rsid w:val="00F12F10"/>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623"/>
    <w:rsid w:val="00F16A9F"/>
    <w:rsid w:val="00F16C82"/>
    <w:rsid w:val="00F1709F"/>
    <w:rsid w:val="00F1797E"/>
    <w:rsid w:val="00F17A45"/>
    <w:rsid w:val="00F17DC2"/>
    <w:rsid w:val="00F17EAE"/>
    <w:rsid w:val="00F17F50"/>
    <w:rsid w:val="00F20A3E"/>
    <w:rsid w:val="00F20CAD"/>
    <w:rsid w:val="00F20DFF"/>
    <w:rsid w:val="00F20E78"/>
    <w:rsid w:val="00F218D4"/>
    <w:rsid w:val="00F21B8A"/>
    <w:rsid w:val="00F21D85"/>
    <w:rsid w:val="00F21EEC"/>
    <w:rsid w:val="00F21FC8"/>
    <w:rsid w:val="00F2250A"/>
    <w:rsid w:val="00F2270D"/>
    <w:rsid w:val="00F227CD"/>
    <w:rsid w:val="00F2294D"/>
    <w:rsid w:val="00F22972"/>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654"/>
    <w:rsid w:val="00F27C34"/>
    <w:rsid w:val="00F27D0B"/>
    <w:rsid w:val="00F27E46"/>
    <w:rsid w:val="00F301C2"/>
    <w:rsid w:val="00F30270"/>
    <w:rsid w:val="00F302E1"/>
    <w:rsid w:val="00F30309"/>
    <w:rsid w:val="00F30B44"/>
    <w:rsid w:val="00F30BD1"/>
    <w:rsid w:val="00F30C3A"/>
    <w:rsid w:val="00F30ED9"/>
    <w:rsid w:val="00F31217"/>
    <w:rsid w:val="00F312EF"/>
    <w:rsid w:val="00F3139E"/>
    <w:rsid w:val="00F3154C"/>
    <w:rsid w:val="00F31819"/>
    <w:rsid w:val="00F31B22"/>
    <w:rsid w:val="00F31B49"/>
    <w:rsid w:val="00F31F90"/>
    <w:rsid w:val="00F324BB"/>
    <w:rsid w:val="00F32A08"/>
    <w:rsid w:val="00F32B03"/>
    <w:rsid w:val="00F32C94"/>
    <w:rsid w:val="00F32F56"/>
    <w:rsid w:val="00F3347D"/>
    <w:rsid w:val="00F335B4"/>
    <w:rsid w:val="00F336DE"/>
    <w:rsid w:val="00F33D4F"/>
    <w:rsid w:val="00F33EDB"/>
    <w:rsid w:val="00F33FA8"/>
    <w:rsid w:val="00F3468B"/>
    <w:rsid w:val="00F346A0"/>
    <w:rsid w:val="00F34805"/>
    <w:rsid w:val="00F34871"/>
    <w:rsid w:val="00F34A46"/>
    <w:rsid w:val="00F34BB7"/>
    <w:rsid w:val="00F34CD6"/>
    <w:rsid w:val="00F35873"/>
    <w:rsid w:val="00F35920"/>
    <w:rsid w:val="00F35DCE"/>
    <w:rsid w:val="00F364C3"/>
    <w:rsid w:val="00F366A5"/>
    <w:rsid w:val="00F36A72"/>
    <w:rsid w:val="00F36C5F"/>
    <w:rsid w:val="00F36E8C"/>
    <w:rsid w:val="00F37259"/>
    <w:rsid w:val="00F37293"/>
    <w:rsid w:val="00F375D1"/>
    <w:rsid w:val="00F376B4"/>
    <w:rsid w:val="00F401A9"/>
    <w:rsid w:val="00F405A4"/>
    <w:rsid w:val="00F406EF"/>
    <w:rsid w:val="00F41767"/>
    <w:rsid w:val="00F419C5"/>
    <w:rsid w:val="00F41B6A"/>
    <w:rsid w:val="00F41BAC"/>
    <w:rsid w:val="00F41F05"/>
    <w:rsid w:val="00F41FD2"/>
    <w:rsid w:val="00F420CB"/>
    <w:rsid w:val="00F42303"/>
    <w:rsid w:val="00F42F0E"/>
    <w:rsid w:val="00F42F72"/>
    <w:rsid w:val="00F433BD"/>
    <w:rsid w:val="00F435B5"/>
    <w:rsid w:val="00F4393B"/>
    <w:rsid w:val="00F43B91"/>
    <w:rsid w:val="00F43C29"/>
    <w:rsid w:val="00F43E68"/>
    <w:rsid w:val="00F43F0C"/>
    <w:rsid w:val="00F43F5C"/>
    <w:rsid w:val="00F44363"/>
    <w:rsid w:val="00F446DB"/>
    <w:rsid w:val="00F44D95"/>
    <w:rsid w:val="00F44EC5"/>
    <w:rsid w:val="00F44EFB"/>
    <w:rsid w:val="00F44F73"/>
    <w:rsid w:val="00F451DD"/>
    <w:rsid w:val="00F45445"/>
    <w:rsid w:val="00F454A1"/>
    <w:rsid w:val="00F45798"/>
    <w:rsid w:val="00F45D94"/>
    <w:rsid w:val="00F45DB1"/>
    <w:rsid w:val="00F45F46"/>
    <w:rsid w:val="00F45F9C"/>
    <w:rsid w:val="00F46012"/>
    <w:rsid w:val="00F465A5"/>
    <w:rsid w:val="00F468EB"/>
    <w:rsid w:val="00F46D9D"/>
    <w:rsid w:val="00F46F54"/>
    <w:rsid w:val="00F471BC"/>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524"/>
    <w:rsid w:val="00F535F1"/>
    <w:rsid w:val="00F53BF4"/>
    <w:rsid w:val="00F54266"/>
    <w:rsid w:val="00F5499B"/>
    <w:rsid w:val="00F54B09"/>
    <w:rsid w:val="00F54B34"/>
    <w:rsid w:val="00F54F1A"/>
    <w:rsid w:val="00F5502A"/>
    <w:rsid w:val="00F55043"/>
    <w:rsid w:val="00F5580C"/>
    <w:rsid w:val="00F55A4A"/>
    <w:rsid w:val="00F55BDE"/>
    <w:rsid w:val="00F560DD"/>
    <w:rsid w:val="00F561AC"/>
    <w:rsid w:val="00F56231"/>
    <w:rsid w:val="00F56C21"/>
    <w:rsid w:val="00F56DCF"/>
    <w:rsid w:val="00F57034"/>
    <w:rsid w:val="00F57224"/>
    <w:rsid w:val="00F575F3"/>
    <w:rsid w:val="00F57860"/>
    <w:rsid w:val="00F57D76"/>
    <w:rsid w:val="00F57FEC"/>
    <w:rsid w:val="00F60885"/>
    <w:rsid w:val="00F60BE9"/>
    <w:rsid w:val="00F61228"/>
    <w:rsid w:val="00F618C7"/>
    <w:rsid w:val="00F61C98"/>
    <w:rsid w:val="00F61FD8"/>
    <w:rsid w:val="00F62267"/>
    <w:rsid w:val="00F62780"/>
    <w:rsid w:val="00F6286E"/>
    <w:rsid w:val="00F62C88"/>
    <w:rsid w:val="00F62DBF"/>
    <w:rsid w:val="00F6336D"/>
    <w:rsid w:val="00F637C8"/>
    <w:rsid w:val="00F637EB"/>
    <w:rsid w:val="00F63A35"/>
    <w:rsid w:val="00F63E18"/>
    <w:rsid w:val="00F63E88"/>
    <w:rsid w:val="00F64151"/>
    <w:rsid w:val="00F641FC"/>
    <w:rsid w:val="00F64521"/>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4FE"/>
    <w:rsid w:val="00F715E8"/>
    <w:rsid w:val="00F71888"/>
    <w:rsid w:val="00F719CD"/>
    <w:rsid w:val="00F71BB8"/>
    <w:rsid w:val="00F7206F"/>
    <w:rsid w:val="00F72584"/>
    <w:rsid w:val="00F728D5"/>
    <w:rsid w:val="00F7290D"/>
    <w:rsid w:val="00F72A10"/>
    <w:rsid w:val="00F72C94"/>
    <w:rsid w:val="00F72EFD"/>
    <w:rsid w:val="00F7302F"/>
    <w:rsid w:val="00F732EC"/>
    <w:rsid w:val="00F73A63"/>
    <w:rsid w:val="00F73D08"/>
    <w:rsid w:val="00F73D39"/>
    <w:rsid w:val="00F7448F"/>
    <w:rsid w:val="00F744B1"/>
    <w:rsid w:val="00F74D34"/>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77A08"/>
    <w:rsid w:val="00F80039"/>
    <w:rsid w:val="00F80399"/>
    <w:rsid w:val="00F807E7"/>
    <w:rsid w:val="00F809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C1E"/>
    <w:rsid w:val="00F82CE9"/>
    <w:rsid w:val="00F82D94"/>
    <w:rsid w:val="00F82EE9"/>
    <w:rsid w:val="00F83251"/>
    <w:rsid w:val="00F83313"/>
    <w:rsid w:val="00F83350"/>
    <w:rsid w:val="00F836CE"/>
    <w:rsid w:val="00F83829"/>
    <w:rsid w:val="00F83ADD"/>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DBA"/>
    <w:rsid w:val="00F87117"/>
    <w:rsid w:val="00F87244"/>
    <w:rsid w:val="00F8726D"/>
    <w:rsid w:val="00F8732B"/>
    <w:rsid w:val="00F8736C"/>
    <w:rsid w:val="00F879A5"/>
    <w:rsid w:val="00F90043"/>
    <w:rsid w:val="00F90086"/>
    <w:rsid w:val="00F9019F"/>
    <w:rsid w:val="00F9030E"/>
    <w:rsid w:val="00F9062D"/>
    <w:rsid w:val="00F90ADB"/>
    <w:rsid w:val="00F90E6C"/>
    <w:rsid w:val="00F90E78"/>
    <w:rsid w:val="00F90FAF"/>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41"/>
    <w:rsid w:val="00F94890"/>
    <w:rsid w:val="00F94D06"/>
    <w:rsid w:val="00F950B5"/>
    <w:rsid w:val="00F9513F"/>
    <w:rsid w:val="00F95339"/>
    <w:rsid w:val="00F958F8"/>
    <w:rsid w:val="00F95F80"/>
    <w:rsid w:val="00F9644B"/>
    <w:rsid w:val="00F96485"/>
    <w:rsid w:val="00F966C4"/>
    <w:rsid w:val="00F96827"/>
    <w:rsid w:val="00F96DCB"/>
    <w:rsid w:val="00F976B4"/>
    <w:rsid w:val="00F977BD"/>
    <w:rsid w:val="00F97908"/>
    <w:rsid w:val="00F97A01"/>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46"/>
    <w:rsid w:val="00FA21ED"/>
    <w:rsid w:val="00FA2213"/>
    <w:rsid w:val="00FA2326"/>
    <w:rsid w:val="00FA2348"/>
    <w:rsid w:val="00FA27C8"/>
    <w:rsid w:val="00FA2B72"/>
    <w:rsid w:val="00FA2E67"/>
    <w:rsid w:val="00FA32BB"/>
    <w:rsid w:val="00FA341E"/>
    <w:rsid w:val="00FA3630"/>
    <w:rsid w:val="00FA38F0"/>
    <w:rsid w:val="00FA3B4B"/>
    <w:rsid w:val="00FA3B76"/>
    <w:rsid w:val="00FA4053"/>
    <w:rsid w:val="00FA4587"/>
    <w:rsid w:val="00FA45D6"/>
    <w:rsid w:val="00FA474B"/>
    <w:rsid w:val="00FA4C37"/>
    <w:rsid w:val="00FA4D4D"/>
    <w:rsid w:val="00FA4D66"/>
    <w:rsid w:val="00FA4FE8"/>
    <w:rsid w:val="00FA51D8"/>
    <w:rsid w:val="00FA528F"/>
    <w:rsid w:val="00FA5342"/>
    <w:rsid w:val="00FA5353"/>
    <w:rsid w:val="00FA546C"/>
    <w:rsid w:val="00FA5A4E"/>
    <w:rsid w:val="00FA5B14"/>
    <w:rsid w:val="00FA5D2A"/>
    <w:rsid w:val="00FA5ED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665"/>
    <w:rsid w:val="00FB19F9"/>
    <w:rsid w:val="00FB252B"/>
    <w:rsid w:val="00FB2537"/>
    <w:rsid w:val="00FB2AB5"/>
    <w:rsid w:val="00FB2F89"/>
    <w:rsid w:val="00FB30D3"/>
    <w:rsid w:val="00FB3294"/>
    <w:rsid w:val="00FB333D"/>
    <w:rsid w:val="00FB33DC"/>
    <w:rsid w:val="00FB3AD1"/>
    <w:rsid w:val="00FB3B2B"/>
    <w:rsid w:val="00FB3F8D"/>
    <w:rsid w:val="00FB4338"/>
    <w:rsid w:val="00FB454F"/>
    <w:rsid w:val="00FB45B8"/>
    <w:rsid w:val="00FB477E"/>
    <w:rsid w:val="00FB4C9C"/>
    <w:rsid w:val="00FB4E07"/>
    <w:rsid w:val="00FB4E66"/>
    <w:rsid w:val="00FB5746"/>
    <w:rsid w:val="00FB5B6E"/>
    <w:rsid w:val="00FB5D6D"/>
    <w:rsid w:val="00FB6165"/>
    <w:rsid w:val="00FB61F8"/>
    <w:rsid w:val="00FB62B4"/>
    <w:rsid w:val="00FB64D6"/>
    <w:rsid w:val="00FB712B"/>
    <w:rsid w:val="00FB77F4"/>
    <w:rsid w:val="00FB7BB2"/>
    <w:rsid w:val="00FB7F75"/>
    <w:rsid w:val="00FC0077"/>
    <w:rsid w:val="00FC0150"/>
    <w:rsid w:val="00FC03AB"/>
    <w:rsid w:val="00FC0A96"/>
    <w:rsid w:val="00FC0BED"/>
    <w:rsid w:val="00FC105D"/>
    <w:rsid w:val="00FC1199"/>
    <w:rsid w:val="00FC18A7"/>
    <w:rsid w:val="00FC1F11"/>
    <w:rsid w:val="00FC21EC"/>
    <w:rsid w:val="00FC24E5"/>
    <w:rsid w:val="00FC2785"/>
    <w:rsid w:val="00FC29F5"/>
    <w:rsid w:val="00FC2A5E"/>
    <w:rsid w:val="00FC2C46"/>
    <w:rsid w:val="00FC3047"/>
    <w:rsid w:val="00FC30B5"/>
    <w:rsid w:val="00FC33C6"/>
    <w:rsid w:val="00FC3C4A"/>
    <w:rsid w:val="00FC3C97"/>
    <w:rsid w:val="00FC3DC0"/>
    <w:rsid w:val="00FC3F09"/>
    <w:rsid w:val="00FC4517"/>
    <w:rsid w:val="00FC4729"/>
    <w:rsid w:val="00FC47B1"/>
    <w:rsid w:val="00FC4A8C"/>
    <w:rsid w:val="00FC4ABA"/>
    <w:rsid w:val="00FC4F6B"/>
    <w:rsid w:val="00FC5111"/>
    <w:rsid w:val="00FC5365"/>
    <w:rsid w:val="00FC53DB"/>
    <w:rsid w:val="00FC5C0C"/>
    <w:rsid w:val="00FC5FC2"/>
    <w:rsid w:val="00FC6177"/>
    <w:rsid w:val="00FC63D1"/>
    <w:rsid w:val="00FC63D6"/>
    <w:rsid w:val="00FC644E"/>
    <w:rsid w:val="00FC6741"/>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4AD"/>
    <w:rsid w:val="00FD25E7"/>
    <w:rsid w:val="00FD2908"/>
    <w:rsid w:val="00FD2959"/>
    <w:rsid w:val="00FD2D7B"/>
    <w:rsid w:val="00FD2EDF"/>
    <w:rsid w:val="00FD3070"/>
    <w:rsid w:val="00FD31AC"/>
    <w:rsid w:val="00FD378F"/>
    <w:rsid w:val="00FD37CC"/>
    <w:rsid w:val="00FD37F6"/>
    <w:rsid w:val="00FD3EBB"/>
    <w:rsid w:val="00FD4589"/>
    <w:rsid w:val="00FD473E"/>
    <w:rsid w:val="00FD47E0"/>
    <w:rsid w:val="00FD4A01"/>
    <w:rsid w:val="00FD4C09"/>
    <w:rsid w:val="00FD4D67"/>
    <w:rsid w:val="00FD5032"/>
    <w:rsid w:val="00FD557A"/>
    <w:rsid w:val="00FD626F"/>
    <w:rsid w:val="00FD6B42"/>
    <w:rsid w:val="00FD6B58"/>
    <w:rsid w:val="00FD6C57"/>
    <w:rsid w:val="00FD6DC3"/>
    <w:rsid w:val="00FD738F"/>
    <w:rsid w:val="00FD7DF9"/>
    <w:rsid w:val="00FE00DC"/>
    <w:rsid w:val="00FE0B51"/>
    <w:rsid w:val="00FE0B78"/>
    <w:rsid w:val="00FE0BE1"/>
    <w:rsid w:val="00FE0CBC"/>
    <w:rsid w:val="00FE0ED4"/>
    <w:rsid w:val="00FE0FD3"/>
    <w:rsid w:val="00FE10DA"/>
    <w:rsid w:val="00FE113E"/>
    <w:rsid w:val="00FE11B2"/>
    <w:rsid w:val="00FE176D"/>
    <w:rsid w:val="00FE1C85"/>
    <w:rsid w:val="00FE1DE4"/>
    <w:rsid w:val="00FE1EAB"/>
    <w:rsid w:val="00FE2302"/>
    <w:rsid w:val="00FE2AC8"/>
    <w:rsid w:val="00FE2B2C"/>
    <w:rsid w:val="00FE2DA0"/>
    <w:rsid w:val="00FE3465"/>
    <w:rsid w:val="00FE37CE"/>
    <w:rsid w:val="00FE3D02"/>
    <w:rsid w:val="00FE3D62"/>
    <w:rsid w:val="00FE3E00"/>
    <w:rsid w:val="00FE439E"/>
    <w:rsid w:val="00FE4500"/>
    <w:rsid w:val="00FE45D0"/>
    <w:rsid w:val="00FE4B1A"/>
    <w:rsid w:val="00FE4FC2"/>
    <w:rsid w:val="00FE5205"/>
    <w:rsid w:val="00FE5953"/>
    <w:rsid w:val="00FE5A57"/>
    <w:rsid w:val="00FE5B18"/>
    <w:rsid w:val="00FE5E36"/>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0AA"/>
    <w:rsid w:val="00FF0327"/>
    <w:rsid w:val="00FF04F3"/>
    <w:rsid w:val="00FF0E6A"/>
    <w:rsid w:val="00FF1225"/>
    <w:rsid w:val="00FF126D"/>
    <w:rsid w:val="00FF131B"/>
    <w:rsid w:val="00FF13C3"/>
    <w:rsid w:val="00FF1898"/>
    <w:rsid w:val="00FF1B0A"/>
    <w:rsid w:val="00FF2310"/>
    <w:rsid w:val="00FF237F"/>
    <w:rsid w:val="00FF29E7"/>
    <w:rsid w:val="00FF2D70"/>
    <w:rsid w:val="00FF2E73"/>
    <w:rsid w:val="00FF3166"/>
    <w:rsid w:val="00FF3538"/>
    <w:rsid w:val="00FF389D"/>
    <w:rsid w:val="00FF3918"/>
    <w:rsid w:val="00FF3AA1"/>
    <w:rsid w:val="00FF412D"/>
    <w:rsid w:val="00FF4384"/>
    <w:rsid w:val="00FF4AE2"/>
    <w:rsid w:val="00FF4B89"/>
    <w:rsid w:val="00FF50A8"/>
    <w:rsid w:val="00FF5330"/>
    <w:rsid w:val="00FF5508"/>
    <w:rsid w:val="00FF571E"/>
    <w:rsid w:val="00FF5C78"/>
    <w:rsid w:val="00FF6108"/>
    <w:rsid w:val="00FF6BD1"/>
    <w:rsid w:val="00FF6CC0"/>
    <w:rsid w:val="00FF6FF7"/>
    <w:rsid w:val="00FF70E5"/>
    <w:rsid w:val="00FF74F3"/>
    <w:rsid w:val="00FF7512"/>
    <w:rsid w:val="00FF7563"/>
    <w:rsid w:val="00FF75CB"/>
    <w:rsid w:val="00FF77C8"/>
    <w:rsid w:val="00FF7C6A"/>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colormru v:ext="edit" colors="#aee2b3"/>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C4DF7"/>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1st level - Bullet List Paragraph,Lettre d'introduction,Paragrafo elenco,Normal bullet 2,Bullet list,¥¡¡¡¡ì¬º¥¹¥È¶ÎÂä,ÁÐ³ö¶ÎÂä,列表段落1,Task Body,Viñetas (Inicio Parrafo)"/>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1st level - Bullet List Paragraph Char,Lettre d'introduction Char,Paragrafo elenco Char,Normal bullet 2 Char,列表段落1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59"/>
    <w:rsid w:val="00F468EB"/>
    <w:pPr>
      <w:spacing w:after="180"/>
    </w:pPr>
    <w:rPr>
      <w:rFonts w:eastAsia="MS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c"/>
    <w:next w:val="a0"/>
    <w:qFormat/>
    <w:rsid w:val="00A3049E"/>
    <w:pPr>
      <w:numPr>
        <w:numId w:val="29"/>
      </w:numPr>
      <w:tabs>
        <w:tab w:val="clear" w:pos="1304"/>
        <w:tab w:val="num" w:pos="360"/>
        <w:tab w:val="left" w:pos="1701"/>
      </w:tabs>
      <w:autoSpaceDE/>
      <w:autoSpaceDN/>
      <w:adjustRightInd/>
      <w:snapToGrid/>
      <w:spacing w:after="160" w:line="259" w:lineRule="auto"/>
      <w:ind w:left="0" w:firstLine="0"/>
      <w:jc w:val="left"/>
    </w:pPr>
    <w:rPr>
      <w:rFonts w:ascii="Arial" w:eastAsiaTheme="minorHAnsi"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885225">
      <w:bodyDiv w:val="1"/>
      <w:marLeft w:val="0"/>
      <w:marRight w:val="0"/>
      <w:marTop w:val="0"/>
      <w:marBottom w:val="0"/>
      <w:divBdr>
        <w:top w:val="none" w:sz="0" w:space="0" w:color="auto"/>
        <w:left w:val="none" w:sz="0" w:space="0" w:color="auto"/>
        <w:bottom w:val="none" w:sz="0" w:space="0" w:color="auto"/>
        <w:right w:val="none" w:sz="0" w:space="0" w:color="auto"/>
      </w:divBdr>
      <w:divsChild>
        <w:div w:id="893850843">
          <w:marLeft w:val="547"/>
          <w:marRight w:val="0"/>
          <w:marTop w:val="106"/>
          <w:marBottom w:val="0"/>
          <w:divBdr>
            <w:top w:val="none" w:sz="0" w:space="0" w:color="auto"/>
            <w:left w:val="none" w:sz="0" w:space="0" w:color="auto"/>
            <w:bottom w:val="none" w:sz="0" w:space="0" w:color="auto"/>
            <w:right w:val="none" w:sz="0" w:space="0" w:color="auto"/>
          </w:divBdr>
        </w:div>
        <w:div w:id="992874399">
          <w:marLeft w:val="1166"/>
          <w:marRight w:val="0"/>
          <w:marTop w:val="96"/>
          <w:marBottom w:val="0"/>
          <w:divBdr>
            <w:top w:val="none" w:sz="0" w:space="0" w:color="auto"/>
            <w:left w:val="none" w:sz="0" w:space="0" w:color="auto"/>
            <w:bottom w:val="none" w:sz="0" w:space="0" w:color="auto"/>
            <w:right w:val="none" w:sz="0" w:space="0" w:color="auto"/>
          </w:divBdr>
        </w:div>
        <w:div w:id="1693604520">
          <w:marLeft w:val="1800"/>
          <w:marRight w:val="0"/>
          <w:marTop w:val="82"/>
          <w:marBottom w:val="0"/>
          <w:divBdr>
            <w:top w:val="none" w:sz="0" w:space="0" w:color="auto"/>
            <w:left w:val="none" w:sz="0" w:space="0" w:color="auto"/>
            <w:bottom w:val="none" w:sz="0" w:space="0" w:color="auto"/>
            <w:right w:val="none" w:sz="0" w:space="0" w:color="auto"/>
          </w:divBdr>
        </w:div>
      </w:divsChild>
    </w:div>
    <w:div w:id="240874045">
      <w:bodyDiv w:val="1"/>
      <w:marLeft w:val="0"/>
      <w:marRight w:val="0"/>
      <w:marTop w:val="0"/>
      <w:marBottom w:val="0"/>
      <w:divBdr>
        <w:top w:val="none" w:sz="0" w:space="0" w:color="auto"/>
        <w:left w:val="none" w:sz="0" w:space="0" w:color="auto"/>
        <w:bottom w:val="none" w:sz="0" w:space="0" w:color="auto"/>
        <w:right w:val="none" w:sz="0" w:space="0" w:color="auto"/>
      </w:divBdr>
    </w:div>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6939742">
      <w:bodyDiv w:val="1"/>
      <w:marLeft w:val="0"/>
      <w:marRight w:val="0"/>
      <w:marTop w:val="0"/>
      <w:marBottom w:val="0"/>
      <w:divBdr>
        <w:top w:val="none" w:sz="0" w:space="0" w:color="auto"/>
        <w:left w:val="none" w:sz="0" w:space="0" w:color="auto"/>
        <w:bottom w:val="none" w:sz="0" w:space="0" w:color="auto"/>
        <w:right w:val="none" w:sz="0" w:space="0" w:color="auto"/>
      </w:divBdr>
      <w:divsChild>
        <w:div w:id="759181403">
          <w:marLeft w:val="547"/>
          <w:marRight w:val="0"/>
          <w:marTop w:val="106"/>
          <w:marBottom w:val="0"/>
          <w:divBdr>
            <w:top w:val="none" w:sz="0" w:space="0" w:color="auto"/>
            <w:left w:val="none" w:sz="0" w:space="0" w:color="auto"/>
            <w:bottom w:val="none" w:sz="0" w:space="0" w:color="auto"/>
            <w:right w:val="none" w:sz="0" w:space="0" w:color="auto"/>
          </w:divBdr>
        </w:div>
        <w:div w:id="1082608489">
          <w:marLeft w:val="1166"/>
          <w:marRight w:val="0"/>
          <w:marTop w:val="96"/>
          <w:marBottom w:val="0"/>
          <w:divBdr>
            <w:top w:val="none" w:sz="0" w:space="0" w:color="auto"/>
            <w:left w:val="none" w:sz="0" w:space="0" w:color="auto"/>
            <w:bottom w:val="none" w:sz="0" w:space="0" w:color="auto"/>
            <w:right w:val="none" w:sz="0" w:space="0" w:color="auto"/>
          </w:divBdr>
        </w:div>
        <w:div w:id="708601913">
          <w:marLeft w:val="1166"/>
          <w:marRight w:val="0"/>
          <w:marTop w:val="96"/>
          <w:marBottom w:val="0"/>
          <w:divBdr>
            <w:top w:val="none" w:sz="0" w:space="0" w:color="auto"/>
            <w:left w:val="none" w:sz="0" w:space="0" w:color="auto"/>
            <w:bottom w:val="none" w:sz="0" w:space="0" w:color="auto"/>
            <w:right w:val="none" w:sz="0" w:space="0" w:color="auto"/>
          </w:divBdr>
        </w:div>
        <w:div w:id="1008407377">
          <w:marLeft w:val="1166"/>
          <w:marRight w:val="0"/>
          <w:marTop w:val="96"/>
          <w:marBottom w:val="0"/>
          <w:divBdr>
            <w:top w:val="none" w:sz="0" w:space="0" w:color="auto"/>
            <w:left w:val="none" w:sz="0" w:space="0" w:color="auto"/>
            <w:bottom w:val="none" w:sz="0" w:space="0" w:color="auto"/>
            <w:right w:val="none" w:sz="0" w:space="0" w:color="auto"/>
          </w:divBdr>
        </w:div>
      </w:divsChild>
    </w:div>
    <w:div w:id="523515403">
      <w:bodyDiv w:val="1"/>
      <w:marLeft w:val="0"/>
      <w:marRight w:val="0"/>
      <w:marTop w:val="0"/>
      <w:marBottom w:val="0"/>
      <w:divBdr>
        <w:top w:val="none" w:sz="0" w:space="0" w:color="auto"/>
        <w:left w:val="none" w:sz="0" w:space="0" w:color="auto"/>
        <w:bottom w:val="none" w:sz="0" w:space="0" w:color="auto"/>
        <w:right w:val="none" w:sz="0" w:space="0" w:color="auto"/>
      </w:divBdr>
      <w:divsChild>
        <w:div w:id="1763335262">
          <w:marLeft w:val="547"/>
          <w:marRight w:val="0"/>
          <w:marTop w:val="125"/>
          <w:marBottom w:val="0"/>
          <w:divBdr>
            <w:top w:val="none" w:sz="0" w:space="0" w:color="auto"/>
            <w:left w:val="none" w:sz="0" w:space="0" w:color="auto"/>
            <w:bottom w:val="none" w:sz="0" w:space="0" w:color="auto"/>
            <w:right w:val="none" w:sz="0" w:space="0" w:color="auto"/>
          </w:divBdr>
        </w:div>
      </w:divsChild>
    </w:div>
    <w:div w:id="649745693">
      <w:bodyDiv w:val="1"/>
      <w:marLeft w:val="0"/>
      <w:marRight w:val="0"/>
      <w:marTop w:val="0"/>
      <w:marBottom w:val="0"/>
      <w:divBdr>
        <w:top w:val="none" w:sz="0" w:space="0" w:color="auto"/>
        <w:left w:val="none" w:sz="0" w:space="0" w:color="auto"/>
        <w:bottom w:val="none" w:sz="0" w:space="0" w:color="auto"/>
        <w:right w:val="none" w:sz="0" w:space="0" w:color="auto"/>
      </w:divBdr>
      <w:divsChild>
        <w:div w:id="1300646314">
          <w:marLeft w:val="547"/>
          <w:marRight w:val="0"/>
          <w:marTop w:val="106"/>
          <w:marBottom w:val="0"/>
          <w:divBdr>
            <w:top w:val="none" w:sz="0" w:space="0" w:color="auto"/>
            <w:left w:val="none" w:sz="0" w:space="0" w:color="auto"/>
            <w:bottom w:val="none" w:sz="0" w:space="0" w:color="auto"/>
            <w:right w:val="none" w:sz="0" w:space="0" w:color="auto"/>
          </w:divBdr>
        </w:div>
        <w:div w:id="876159847">
          <w:marLeft w:val="1166"/>
          <w:marRight w:val="0"/>
          <w:marTop w:val="96"/>
          <w:marBottom w:val="0"/>
          <w:divBdr>
            <w:top w:val="none" w:sz="0" w:space="0" w:color="auto"/>
            <w:left w:val="none" w:sz="0" w:space="0" w:color="auto"/>
            <w:bottom w:val="none" w:sz="0" w:space="0" w:color="auto"/>
            <w:right w:val="none" w:sz="0" w:space="0" w:color="auto"/>
          </w:divBdr>
        </w:div>
        <w:div w:id="1475293615">
          <w:marLeft w:val="1800"/>
          <w:marRight w:val="0"/>
          <w:marTop w:val="82"/>
          <w:marBottom w:val="0"/>
          <w:divBdr>
            <w:top w:val="none" w:sz="0" w:space="0" w:color="auto"/>
            <w:left w:val="none" w:sz="0" w:space="0" w:color="auto"/>
            <w:bottom w:val="none" w:sz="0" w:space="0" w:color="auto"/>
            <w:right w:val="none" w:sz="0" w:space="0" w:color="auto"/>
          </w:divBdr>
        </w:div>
      </w:divsChild>
    </w:div>
    <w:div w:id="690641365">
      <w:bodyDiv w:val="1"/>
      <w:marLeft w:val="0"/>
      <w:marRight w:val="0"/>
      <w:marTop w:val="0"/>
      <w:marBottom w:val="0"/>
      <w:divBdr>
        <w:top w:val="none" w:sz="0" w:space="0" w:color="auto"/>
        <w:left w:val="none" w:sz="0" w:space="0" w:color="auto"/>
        <w:bottom w:val="none" w:sz="0" w:space="0" w:color="auto"/>
        <w:right w:val="none" w:sz="0" w:space="0" w:color="auto"/>
      </w:divBdr>
      <w:divsChild>
        <w:div w:id="1055813889">
          <w:marLeft w:val="547"/>
          <w:marRight w:val="0"/>
          <w:marTop w:val="115"/>
          <w:marBottom w:val="0"/>
          <w:divBdr>
            <w:top w:val="none" w:sz="0" w:space="0" w:color="auto"/>
            <w:left w:val="none" w:sz="0" w:space="0" w:color="auto"/>
            <w:bottom w:val="none" w:sz="0" w:space="0" w:color="auto"/>
            <w:right w:val="none" w:sz="0" w:space="0" w:color="auto"/>
          </w:divBdr>
        </w:div>
        <w:div w:id="2101291752">
          <w:marLeft w:val="1166"/>
          <w:marRight w:val="0"/>
          <w:marTop w:val="77"/>
          <w:marBottom w:val="0"/>
          <w:divBdr>
            <w:top w:val="none" w:sz="0" w:space="0" w:color="auto"/>
            <w:left w:val="none" w:sz="0" w:space="0" w:color="auto"/>
            <w:bottom w:val="none" w:sz="0" w:space="0" w:color="auto"/>
            <w:right w:val="none" w:sz="0" w:space="0" w:color="auto"/>
          </w:divBdr>
        </w:div>
        <w:div w:id="84617456">
          <w:marLeft w:val="1800"/>
          <w:marRight w:val="0"/>
          <w:marTop w:val="72"/>
          <w:marBottom w:val="0"/>
          <w:divBdr>
            <w:top w:val="none" w:sz="0" w:space="0" w:color="auto"/>
            <w:left w:val="none" w:sz="0" w:space="0" w:color="auto"/>
            <w:bottom w:val="none" w:sz="0" w:space="0" w:color="auto"/>
            <w:right w:val="none" w:sz="0" w:space="0" w:color="auto"/>
          </w:divBdr>
        </w:div>
        <w:div w:id="1136027425">
          <w:marLeft w:val="1800"/>
          <w:marRight w:val="0"/>
          <w:marTop w:val="72"/>
          <w:marBottom w:val="0"/>
          <w:divBdr>
            <w:top w:val="none" w:sz="0" w:space="0" w:color="auto"/>
            <w:left w:val="none" w:sz="0" w:space="0" w:color="auto"/>
            <w:bottom w:val="none" w:sz="0" w:space="0" w:color="auto"/>
            <w:right w:val="none" w:sz="0" w:space="0" w:color="auto"/>
          </w:divBdr>
        </w:div>
        <w:div w:id="1671978989">
          <w:marLeft w:val="1166"/>
          <w:marRight w:val="0"/>
          <w:marTop w:val="77"/>
          <w:marBottom w:val="0"/>
          <w:divBdr>
            <w:top w:val="none" w:sz="0" w:space="0" w:color="auto"/>
            <w:left w:val="none" w:sz="0" w:space="0" w:color="auto"/>
            <w:bottom w:val="none" w:sz="0" w:space="0" w:color="auto"/>
            <w:right w:val="none" w:sz="0" w:space="0" w:color="auto"/>
          </w:divBdr>
        </w:div>
      </w:divsChild>
    </w:div>
    <w:div w:id="761881497">
      <w:bodyDiv w:val="1"/>
      <w:marLeft w:val="0"/>
      <w:marRight w:val="0"/>
      <w:marTop w:val="0"/>
      <w:marBottom w:val="0"/>
      <w:divBdr>
        <w:top w:val="none" w:sz="0" w:space="0" w:color="auto"/>
        <w:left w:val="none" w:sz="0" w:space="0" w:color="auto"/>
        <w:bottom w:val="none" w:sz="0" w:space="0" w:color="auto"/>
        <w:right w:val="none" w:sz="0" w:space="0" w:color="auto"/>
      </w:divBdr>
      <w:divsChild>
        <w:div w:id="1901860720">
          <w:marLeft w:val="547"/>
          <w:marRight w:val="0"/>
          <w:marTop w:val="91"/>
          <w:marBottom w:val="0"/>
          <w:divBdr>
            <w:top w:val="none" w:sz="0" w:space="0" w:color="auto"/>
            <w:left w:val="none" w:sz="0" w:space="0" w:color="auto"/>
            <w:bottom w:val="none" w:sz="0" w:space="0" w:color="auto"/>
            <w:right w:val="none" w:sz="0" w:space="0" w:color="auto"/>
          </w:divBdr>
        </w:div>
        <w:div w:id="766266307">
          <w:marLeft w:val="1166"/>
          <w:marRight w:val="0"/>
          <w:marTop w:val="77"/>
          <w:marBottom w:val="0"/>
          <w:divBdr>
            <w:top w:val="none" w:sz="0" w:space="0" w:color="auto"/>
            <w:left w:val="none" w:sz="0" w:space="0" w:color="auto"/>
            <w:bottom w:val="none" w:sz="0" w:space="0" w:color="auto"/>
            <w:right w:val="none" w:sz="0" w:space="0" w:color="auto"/>
          </w:divBdr>
        </w:div>
        <w:div w:id="260257593">
          <w:marLeft w:val="1800"/>
          <w:marRight w:val="0"/>
          <w:marTop w:val="62"/>
          <w:marBottom w:val="0"/>
          <w:divBdr>
            <w:top w:val="none" w:sz="0" w:space="0" w:color="auto"/>
            <w:left w:val="none" w:sz="0" w:space="0" w:color="auto"/>
            <w:bottom w:val="none" w:sz="0" w:space="0" w:color="auto"/>
            <w:right w:val="none" w:sz="0" w:space="0" w:color="auto"/>
          </w:divBdr>
        </w:div>
        <w:div w:id="701629717">
          <w:marLeft w:val="2520"/>
          <w:marRight w:val="0"/>
          <w:marTop w:val="58"/>
          <w:marBottom w:val="0"/>
          <w:divBdr>
            <w:top w:val="none" w:sz="0" w:space="0" w:color="auto"/>
            <w:left w:val="none" w:sz="0" w:space="0" w:color="auto"/>
            <w:bottom w:val="none" w:sz="0" w:space="0" w:color="auto"/>
            <w:right w:val="none" w:sz="0" w:space="0" w:color="auto"/>
          </w:divBdr>
        </w:div>
        <w:div w:id="313459102">
          <w:marLeft w:val="2520"/>
          <w:marRight w:val="0"/>
          <w:marTop w:val="58"/>
          <w:marBottom w:val="0"/>
          <w:divBdr>
            <w:top w:val="none" w:sz="0" w:space="0" w:color="auto"/>
            <w:left w:val="none" w:sz="0" w:space="0" w:color="auto"/>
            <w:bottom w:val="none" w:sz="0" w:space="0" w:color="auto"/>
            <w:right w:val="none" w:sz="0" w:space="0" w:color="auto"/>
          </w:divBdr>
        </w:div>
        <w:div w:id="1196891839">
          <w:marLeft w:val="1800"/>
          <w:marRight w:val="0"/>
          <w:marTop w:val="62"/>
          <w:marBottom w:val="0"/>
          <w:divBdr>
            <w:top w:val="none" w:sz="0" w:space="0" w:color="auto"/>
            <w:left w:val="none" w:sz="0" w:space="0" w:color="auto"/>
            <w:bottom w:val="none" w:sz="0" w:space="0" w:color="auto"/>
            <w:right w:val="none" w:sz="0" w:space="0" w:color="auto"/>
          </w:divBdr>
        </w:div>
        <w:div w:id="387345751">
          <w:marLeft w:val="2520"/>
          <w:marRight w:val="0"/>
          <w:marTop w:val="58"/>
          <w:marBottom w:val="0"/>
          <w:divBdr>
            <w:top w:val="none" w:sz="0" w:space="0" w:color="auto"/>
            <w:left w:val="none" w:sz="0" w:space="0" w:color="auto"/>
            <w:bottom w:val="none" w:sz="0" w:space="0" w:color="auto"/>
            <w:right w:val="none" w:sz="0" w:space="0" w:color="auto"/>
          </w:divBdr>
        </w:div>
        <w:div w:id="277572010">
          <w:marLeft w:val="547"/>
          <w:marRight w:val="0"/>
          <w:marTop w:val="91"/>
          <w:marBottom w:val="0"/>
          <w:divBdr>
            <w:top w:val="none" w:sz="0" w:space="0" w:color="auto"/>
            <w:left w:val="none" w:sz="0" w:space="0" w:color="auto"/>
            <w:bottom w:val="none" w:sz="0" w:space="0" w:color="auto"/>
            <w:right w:val="none" w:sz="0" w:space="0" w:color="auto"/>
          </w:divBdr>
        </w:div>
        <w:div w:id="923297347">
          <w:marLeft w:val="547"/>
          <w:marRight w:val="0"/>
          <w:marTop w:val="91"/>
          <w:marBottom w:val="0"/>
          <w:divBdr>
            <w:top w:val="none" w:sz="0" w:space="0" w:color="auto"/>
            <w:left w:val="none" w:sz="0" w:space="0" w:color="auto"/>
            <w:bottom w:val="none" w:sz="0" w:space="0" w:color="auto"/>
            <w:right w:val="none" w:sz="0" w:space="0" w:color="auto"/>
          </w:divBdr>
        </w:div>
      </w:divsChild>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964390434">
      <w:bodyDiv w:val="1"/>
      <w:marLeft w:val="0"/>
      <w:marRight w:val="0"/>
      <w:marTop w:val="0"/>
      <w:marBottom w:val="0"/>
      <w:divBdr>
        <w:top w:val="none" w:sz="0" w:space="0" w:color="auto"/>
        <w:left w:val="none" w:sz="0" w:space="0" w:color="auto"/>
        <w:bottom w:val="none" w:sz="0" w:space="0" w:color="auto"/>
        <w:right w:val="none" w:sz="0" w:space="0" w:color="auto"/>
      </w:divBdr>
      <w:divsChild>
        <w:div w:id="1533807728">
          <w:marLeft w:val="720"/>
          <w:marRight w:val="0"/>
          <w:marTop w:val="0"/>
          <w:marBottom w:val="0"/>
          <w:divBdr>
            <w:top w:val="none" w:sz="0" w:space="0" w:color="auto"/>
            <w:left w:val="none" w:sz="0" w:space="0" w:color="auto"/>
            <w:bottom w:val="none" w:sz="0" w:space="0" w:color="auto"/>
            <w:right w:val="none" w:sz="0" w:space="0" w:color="auto"/>
          </w:divBdr>
        </w:div>
      </w:divsChild>
    </w:div>
    <w:div w:id="1000736835">
      <w:bodyDiv w:val="1"/>
      <w:marLeft w:val="0"/>
      <w:marRight w:val="0"/>
      <w:marTop w:val="0"/>
      <w:marBottom w:val="0"/>
      <w:divBdr>
        <w:top w:val="none" w:sz="0" w:space="0" w:color="auto"/>
        <w:left w:val="none" w:sz="0" w:space="0" w:color="auto"/>
        <w:bottom w:val="none" w:sz="0" w:space="0" w:color="auto"/>
        <w:right w:val="none" w:sz="0" w:space="0" w:color="auto"/>
      </w:divBdr>
      <w:divsChild>
        <w:div w:id="2130201667">
          <w:marLeft w:val="547"/>
          <w:marRight w:val="0"/>
          <w:marTop w:val="115"/>
          <w:marBottom w:val="0"/>
          <w:divBdr>
            <w:top w:val="none" w:sz="0" w:space="0" w:color="auto"/>
            <w:left w:val="none" w:sz="0" w:space="0" w:color="auto"/>
            <w:bottom w:val="none" w:sz="0" w:space="0" w:color="auto"/>
            <w:right w:val="none" w:sz="0" w:space="0" w:color="auto"/>
          </w:divBdr>
        </w:div>
      </w:divsChild>
    </w:div>
    <w:div w:id="1043794071">
      <w:bodyDiv w:val="1"/>
      <w:marLeft w:val="0"/>
      <w:marRight w:val="0"/>
      <w:marTop w:val="0"/>
      <w:marBottom w:val="0"/>
      <w:divBdr>
        <w:top w:val="none" w:sz="0" w:space="0" w:color="auto"/>
        <w:left w:val="none" w:sz="0" w:space="0" w:color="auto"/>
        <w:bottom w:val="none" w:sz="0" w:space="0" w:color="auto"/>
        <w:right w:val="none" w:sz="0" w:space="0" w:color="auto"/>
      </w:divBdr>
      <w:divsChild>
        <w:div w:id="1935555176">
          <w:marLeft w:val="547"/>
          <w:marRight w:val="0"/>
          <w:marTop w:val="91"/>
          <w:marBottom w:val="0"/>
          <w:divBdr>
            <w:top w:val="none" w:sz="0" w:space="0" w:color="auto"/>
            <w:left w:val="none" w:sz="0" w:space="0" w:color="auto"/>
            <w:bottom w:val="none" w:sz="0" w:space="0" w:color="auto"/>
            <w:right w:val="none" w:sz="0" w:space="0" w:color="auto"/>
          </w:divBdr>
        </w:div>
        <w:div w:id="1806311499">
          <w:marLeft w:val="1166"/>
          <w:marRight w:val="0"/>
          <w:marTop w:val="77"/>
          <w:marBottom w:val="0"/>
          <w:divBdr>
            <w:top w:val="none" w:sz="0" w:space="0" w:color="auto"/>
            <w:left w:val="none" w:sz="0" w:space="0" w:color="auto"/>
            <w:bottom w:val="none" w:sz="0" w:space="0" w:color="auto"/>
            <w:right w:val="none" w:sz="0" w:space="0" w:color="auto"/>
          </w:divBdr>
        </w:div>
        <w:div w:id="579363586">
          <w:marLeft w:val="1800"/>
          <w:marRight w:val="0"/>
          <w:marTop w:val="62"/>
          <w:marBottom w:val="0"/>
          <w:divBdr>
            <w:top w:val="none" w:sz="0" w:space="0" w:color="auto"/>
            <w:left w:val="none" w:sz="0" w:space="0" w:color="auto"/>
            <w:bottom w:val="none" w:sz="0" w:space="0" w:color="auto"/>
            <w:right w:val="none" w:sz="0" w:space="0" w:color="auto"/>
          </w:divBdr>
        </w:div>
        <w:div w:id="1487745556">
          <w:marLeft w:val="2520"/>
          <w:marRight w:val="0"/>
          <w:marTop w:val="58"/>
          <w:marBottom w:val="0"/>
          <w:divBdr>
            <w:top w:val="none" w:sz="0" w:space="0" w:color="auto"/>
            <w:left w:val="none" w:sz="0" w:space="0" w:color="auto"/>
            <w:bottom w:val="none" w:sz="0" w:space="0" w:color="auto"/>
            <w:right w:val="none" w:sz="0" w:space="0" w:color="auto"/>
          </w:divBdr>
        </w:div>
        <w:div w:id="210507172">
          <w:marLeft w:val="2520"/>
          <w:marRight w:val="0"/>
          <w:marTop w:val="58"/>
          <w:marBottom w:val="0"/>
          <w:divBdr>
            <w:top w:val="none" w:sz="0" w:space="0" w:color="auto"/>
            <w:left w:val="none" w:sz="0" w:space="0" w:color="auto"/>
            <w:bottom w:val="none" w:sz="0" w:space="0" w:color="auto"/>
            <w:right w:val="none" w:sz="0" w:space="0" w:color="auto"/>
          </w:divBdr>
        </w:div>
        <w:div w:id="1095907555">
          <w:marLeft w:val="1800"/>
          <w:marRight w:val="0"/>
          <w:marTop w:val="62"/>
          <w:marBottom w:val="0"/>
          <w:divBdr>
            <w:top w:val="none" w:sz="0" w:space="0" w:color="auto"/>
            <w:left w:val="none" w:sz="0" w:space="0" w:color="auto"/>
            <w:bottom w:val="none" w:sz="0" w:space="0" w:color="auto"/>
            <w:right w:val="none" w:sz="0" w:space="0" w:color="auto"/>
          </w:divBdr>
        </w:div>
        <w:div w:id="921454500">
          <w:marLeft w:val="2520"/>
          <w:marRight w:val="0"/>
          <w:marTop w:val="58"/>
          <w:marBottom w:val="0"/>
          <w:divBdr>
            <w:top w:val="none" w:sz="0" w:space="0" w:color="auto"/>
            <w:left w:val="none" w:sz="0" w:space="0" w:color="auto"/>
            <w:bottom w:val="none" w:sz="0" w:space="0" w:color="auto"/>
            <w:right w:val="none" w:sz="0" w:space="0" w:color="auto"/>
          </w:divBdr>
        </w:div>
        <w:div w:id="1305503210">
          <w:marLeft w:val="547"/>
          <w:marRight w:val="0"/>
          <w:marTop w:val="91"/>
          <w:marBottom w:val="0"/>
          <w:divBdr>
            <w:top w:val="none" w:sz="0" w:space="0" w:color="auto"/>
            <w:left w:val="none" w:sz="0" w:space="0" w:color="auto"/>
            <w:bottom w:val="none" w:sz="0" w:space="0" w:color="auto"/>
            <w:right w:val="none" w:sz="0" w:space="0" w:color="auto"/>
          </w:divBdr>
        </w:div>
        <w:div w:id="714086834">
          <w:marLeft w:val="547"/>
          <w:marRight w:val="0"/>
          <w:marTop w:val="91"/>
          <w:marBottom w:val="0"/>
          <w:divBdr>
            <w:top w:val="none" w:sz="0" w:space="0" w:color="auto"/>
            <w:left w:val="none" w:sz="0" w:space="0" w:color="auto"/>
            <w:bottom w:val="none" w:sz="0" w:space="0" w:color="auto"/>
            <w:right w:val="none" w:sz="0" w:space="0" w:color="auto"/>
          </w:divBdr>
        </w:div>
      </w:divsChild>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8630680">
      <w:bodyDiv w:val="1"/>
      <w:marLeft w:val="0"/>
      <w:marRight w:val="0"/>
      <w:marTop w:val="0"/>
      <w:marBottom w:val="0"/>
      <w:divBdr>
        <w:top w:val="none" w:sz="0" w:space="0" w:color="auto"/>
        <w:left w:val="none" w:sz="0" w:space="0" w:color="auto"/>
        <w:bottom w:val="none" w:sz="0" w:space="0" w:color="auto"/>
        <w:right w:val="none" w:sz="0" w:space="0" w:color="auto"/>
      </w:divBdr>
      <w:divsChild>
        <w:div w:id="1206870593">
          <w:marLeft w:val="547"/>
          <w:marRight w:val="0"/>
          <w:marTop w:val="115"/>
          <w:marBottom w:val="0"/>
          <w:divBdr>
            <w:top w:val="none" w:sz="0" w:space="0" w:color="auto"/>
            <w:left w:val="none" w:sz="0" w:space="0" w:color="auto"/>
            <w:bottom w:val="none" w:sz="0" w:space="0" w:color="auto"/>
            <w:right w:val="none" w:sz="0" w:space="0" w:color="auto"/>
          </w:divBdr>
        </w:div>
        <w:div w:id="1611207505">
          <w:marLeft w:val="1166"/>
          <w:marRight w:val="0"/>
          <w:marTop w:val="77"/>
          <w:marBottom w:val="0"/>
          <w:divBdr>
            <w:top w:val="none" w:sz="0" w:space="0" w:color="auto"/>
            <w:left w:val="none" w:sz="0" w:space="0" w:color="auto"/>
            <w:bottom w:val="none" w:sz="0" w:space="0" w:color="auto"/>
            <w:right w:val="none" w:sz="0" w:space="0" w:color="auto"/>
          </w:divBdr>
        </w:div>
        <w:div w:id="1593902428">
          <w:marLeft w:val="1800"/>
          <w:marRight w:val="0"/>
          <w:marTop w:val="72"/>
          <w:marBottom w:val="0"/>
          <w:divBdr>
            <w:top w:val="none" w:sz="0" w:space="0" w:color="auto"/>
            <w:left w:val="none" w:sz="0" w:space="0" w:color="auto"/>
            <w:bottom w:val="none" w:sz="0" w:space="0" w:color="auto"/>
            <w:right w:val="none" w:sz="0" w:space="0" w:color="auto"/>
          </w:divBdr>
        </w:div>
        <w:div w:id="1842502191">
          <w:marLeft w:val="1800"/>
          <w:marRight w:val="0"/>
          <w:marTop w:val="72"/>
          <w:marBottom w:val="0"/>
          <w:divBdr>
            <w:top w:val="none" w:sz="0" w:space="0" w:color="auto"/>
            <w:left w:val="none" w:sz="0" w:space="0" w:color="auto"/>
            <w:bottom w:val="none" w:sz="0" w:space="0" w:color="auto"/>
            <w:right w:val="none" w:sz="0" w:space="0" w:color="auto"/>
          </w:divBdr>
        </w:div>
        <w:div w:id="1780297079">
          <w:marLeft w:val="1166"/>
          <w:marRight w:val="0"/>
          <w:marTop w:val="77"/>
          <w:marBottom w:val="0"/>
          <w:divBdr>
            <w:top w:val="none" w:sz="0" w:space="0" w:color="auto"/>
            <w:left w:val="none" w:sz="0" w:space="0" w:color="auto"/>
            <w:bottom w:val="none" w:sz="0" w:space="0" w:color="auto"/>
            <w:right w:val="none" w:sz="0" w:space="0" w:color="auto"/>
          </w:divBdr>
        </w:div>
      </w:divsChild>
    </w:div>
    <w:div w:id="1395081149">
      <w:bodyDiv w:val="1"/>
      <w:marLeft w:val="0"/>
      <w:marRight w:val="0"/>
      <w:marTop w:val="0"/>
      <w:marBottom w:val="0"/>
      <w:divBdr>
        <w:top w:val="none" w:sz="0" w:space="0" w:color="auto"/>
        <w:left w:val="none" w:sz="0" w:space="0" w:color="auto"/>
        <w:bottom w:val="none" w:sz="0" w:space="0" w:color="auto"/>
        <w:right w:val="none" w:sz="0" w:space="0" w:color="auto"/>
      </w:divBdr>
      <w:divsChild>
        <w:div w:id="1571111852">
          <w:marLeft w:val="547"/>
          <w:marRight w:val="0"/>
          <w:marTop w:val="115"/>
          <w:marBottom w:val="0"/>
          <w:divBdr>
            <w:top w:val="none" w:sz="0" w:space="0" w:color="auto"/>
            <w:left w:val="none" w:sz="0" w:space="0" w:color="auto"/>
            <w:bottom w:val="none" w:sz="0" w:space="0" w:color="auto"/>
            <w:right w:val="none" w:sz="0" w:space="0" w:color="auto"/>
          </w:divBdr>
        </w:div>
        <w:div w:id="1758407831">
          <w:marLeft w:val="1166"/>
          <w:marRight w:val="0"/>
          <w:marTop w:val="77"/>
          <w:marBottom w:val="0"/>
          <w:divBdr>
            <w:top w:val="none" w:sz="0" w:space="0" w:color="auto"/>
            <w:left w:val="none" w:sz="0" w:space="0" w:color="auto"/>
            <w:bottom w:val="none" w:sz="0" w:space="0" w:color="auto"/>
            <w:right w:val="none" w:sz="0" w:space="0" w:color="auto"/>
          </w:divBdr>
        </w:div>
        <w:div w:id="1959799159">
          <w:marLeft w:val="1800"/>
          <w:marRight w:val="0"/>
          <w:marTop w:val="72"/>
          <w:marBottom w:val="0"/>
          <w:divBdr>
            <w:top w:val="none" w:sz="0" w:space="0" w:color="auto"/>
            <w:left w:val="none" w:sz="0" w:space="0" w:color="auto"/>
            <w:bottom w:val="none" w:sz="0" w:space="0" w:color="auto"/>
            <w:right w:val="none" w:sz="0" w:space="0" w:color="auto"/>
          </w:divBdr>
        </w:div>
        <w:div w:id="587546234">
          <w:marLeft w:val="1800"/>
          <w:marRight w:val="0"/>
          <w:marTop w:val="72"/>
          <w:marBottom w:val="0"/>
          <w:divBdr>
            <w:top w:val="none" w:sz="0" w:space="0" w:color="auto"/>
            <w:left w:val="none" w:sz="0" w:space="0" w:color="auto"/>
            <w:bottom w:val="none" w:sz="0" w:space="0" w:color="auto"/>
            <w:right w:val="none" w:sz="0" w:space="0" w:color="auto"/>
          </w:divBdr>
        </w:div>
        <w:div w:id="1547327736">
          <w:marLeft w:val="1166"/>
          <w:marRight w:val="0"/>
          <w:marTop w:val="77"/>
          <w:marBottom w:val="0"/>
          <w:divBdr>
            <w:top w:val="none" w:sz="0" w:space="0" w:color="auto"/>
            <w:left w:val="none" w:sz="0" w:space="0" w:color="auto"/>
            <w:bottom w:val="none" w:sz="0" w:space="0" w:color="auto"/>
            <w:right w:val="none" w:sz="0" w:space="0" w:color="auto"/>
          </w:divBdr>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0025379">
      <w:bodyDiv w:val="1"/>
      <w:marLeft w:val="0"/>
      <w:marRight w:val="0"/>
      <w:marTop w:val="0"/>
      <w:marBottom w:val="0"/>
      <w:divBdr>
        <w:top w:val="none" w:sz="0" w:space="0" w:color="auto"/>
        <w:left w:val="none" w:sz="0" w:space="0" w:color="auto"/>
        <w:bottom w:val="none" w:sz="0" w:space="0" w:color="auto"/>
        <w:right w:val="none" w:sz="0" w:space="0" w:color="auto"/>
      </w:divBdr>
      <w:divsChild>
        <w:div w:id="57172900">
          <w:marLeft w:val="547"/>
          <w:marRight w:val="0"/>
          <w:marTop w:val="91"/>
          <w:marBottom w:val="0"/>
          <w:divBdr>
            <w:top w:val="none" w:sz="0" w:space="0" w:color="auto"/>
            <w:left w:val="none" w:sz="0" w:space="0" w:color="auto"/>
            <w:bottom w:val="none" w:sz="0" w:space="0" w:color="auto"/>
            <w:right w:val="none" w:sz="0" w:space="0" w:color="auto"/>
          </w:divBdr>
        </w:div>
        <w:div w:id="359861022">
          <w:marLeft w:val="1166"/>
          <w:marRight w:val="0"/>
          <w:marTop w:val="77"/>
          <w:marBottom w:val="0"/>
          <w:divBdr>
            <w:top w:val="none" w:sz="0" w:space="0" w:color="auto"/>
            <w:left w:val="none" w:sz="0" w:space="0" w:color="auto"/>
            <w:bottom w:val="none" w:sz="0" w:space="0" w:color="auto"/>
            <w:right w:val="none" w:sz="0" w:space="0" w:color="auto"/>
          </w:divBdr>
        </w:div>
        <w:div w:id="1884292542">
          <w:marLeft w:val="1800"/>
          <w:marRight w:val="0"/>
          <w:marTop w:val="62"/>
          <w:marBottom w:val="0"/>
          <w:divBdr>
            <w:top w:val="none" w:sz="0" w:space="0" w:color="auto"/>
            <w:left w:val="none" w:sz="0" w:space="0" w:color="auto"/>
            <w:bottom w:val="none" w:sz="0" w:space="0" w:color="auto"/>
            <w:right w:val="none" w:sz="0" w:space="0" w:color="auto"/>
          </w:divBdr>
        </w:div>
        <w:div w:id="581065827">
          <w:marLeft w:val="2520"/>
          <w:marRight w:val="0"/>
          <w:marTop w:val="58"/>
          <w:marBottom w:val="0"/>
          <w:divBdr>
            <w:top w:val="none" w:sz="0" w:space="0" w:color="auto"/>
            <w:left w:val="none" w:sz="0" w:space="0" w:color="auto"/>
            <w:bottom w:val="none" w:sz="0" w:space="0" w:color="auto"/>
            <w:right w:val="none" w:sz="0" w:space="0" w:color="auto"/>
          </w:divBdr>
        </w:div>
        <w:div w:id="2031640718">
          <w:marLeft w:val="2520"/>
          <w:marRight w:val="0"/>
          <w:marTop w:val="58"/>
          <w:marBottom w:val="0"/>
          <w:divBdr>
            <w:top w:val="none" w:sz="0" w:space="0" w:color="auto"/>
            <w:left w:val="none" w:sz="0" w:space="0" w:color="auto"/>
            <w:bottom w:val="none" w:sz="0" w:space="0" w:color="auto"/>
            <w:right w:val="none" w:sz="0" w:space="0" w:color="auto"/>
          </w:divBdr>
        </w:div>
        <w:div w:id="206378250">
          <w:marLeft w:val="1800"/>
          <w:marRight w:val="0"/>
          <w:marTop w:val="62"/>
          <w:marBottom w:val="0"/>
          <w:divBdr>
            <w:top w:val="none" w:sz="0" w:space="0" w:color="auto"/>
            <w:left w:val="none" w:sz="0" w:space="0" w:color="auto"/>
            <w:bottom w:val="none" w:sz="0" w:space="0" w:color="auto"/>
            <w:right w:val="none" w:sz="0" w:space="0" w:color="auto"/>
          </w:divBdr>
        </w:div>
        <w:div w:id="497499566">
          <w:marLeft w:val="2520"/>
          <w:marRight w:val="0"/>
          <w:marTop w:val="58"/>
          <w:marBottom w:val="0"/>
          <w:divBdr>
            <w:top w:val="none" w:sz="0" w:space="0" w:color="auto"/>
            <w:left w:val="none" w:sz="0" w:space="0" w:color="auto"/>
            <w:bottom w:val="none" w:sz="0" w:space="0" w:color="auto"/>
            <w:right w:val="none" w:sz="0" w:space="0" w:color="auto"/>
          </w:divBdr>
        </w:div>
        <w:div w:id="1723555023">
          <w:marLeft w:val="547"/>
          <w:marRight w:val="0"/>
          <w:marTop w:val="91"/>
          <w:marBottom w:val="0"/>
          <w:divBdr>
            <w:top w:val="none" w:sz="0" w:space="0" w:color="auto"/>
            <w:left w:val="none" w:sz="0" w:space="0" w:color="auto"/>
            <w:bottom w:val="none" w:sz="0" w:space="0" w:color="auto"/>
            <w:right w:val="none" w:sz="0" w:space="0" w:color="auto"/>
          </w:divBdr>
        </w:div>
        <w:div w:id="2118669457">
          <w:marLeft w:val="547"/>
          <w:marRight w:val="0"/>
          <w:marTop w:val="91"/>
          <w:marBottom w:val="0"/>
          <w:divBdr>
            <w:top w:val="none" w:sz="0" w:space="0" w:color="auto"/>
            <w:left w:val="none" w:sz="0" w:space="0" w:color="auto"/>
            <w:bottom w:val="none" w:sz="0" w:space="0" w:color="auto"/>
            <w:right w:val="none" w:sz="0" w:space="0" w:color="auto"/>
          </w:divBdr>
        </w:div>
      </w:divsChild>
    </w:div>
    <w:div w:id="1545752561">
      <w:bodyDiv w:val="1"/>
      <w:marLeft w:val="0"/>
      <w:marRight w:val="0"/>
      <w:marTop w:val="0"/>
      <w:marBottom w:val="0"/>
      <w:divBdr>
        <w:top w:val="none" w:sz="0" w:space="0" w:color="auto"/>
        <w:left w:val="none" w:sz="0" w:space="0" w:color="auto"/>
        <w:bottom w:val="none" w:sz="0" w:space="0" w:color="auto"/>
        <w:right w:val="none" w:sz="0" w:space="0" w:color="auto"/>
      </w:divBdr>
      <w:divsChild>
        <w:div w:id="1840389854">
          <w:marLeft w:val="547"/>
          <w:marRight w:val="0"/>
          <w:marTop w:val="106"/>
          <w:marBottom w:val="0"/>
          <w:divBdr>
            <w:top w:val="none" w:sz="0" w:space="0" w:color="auto"/>
            <w:left w:val="none" w:sz="0" w:space="0" w:color="auto"/>
            <w:bottom w:val="none" w:sz="0" w:space="0" w:color="auto"/>
            <w:right w:val="none" w:sz="0" w:space="0" w:color="auto"/>
          </w:divBdr>
        </w:div>
        <w:div w:id="307176821">
          <w:marLeft w:val="1166"/>
          <w:marRight w:val="0"/>
          <w:marTop w:val="96"/>
          <w:marBottom w:val="0"/>
          <w:divBdr>
            <w:top w:val="none" w:sz="0" w:space="0" w:color="auto"/>
            <w:left w:val="none" w:sz="0" w:space="0" w:color="auto"/>
            <w:bottom w:val="none" w:sz="0" w:space="0" w:color="auto"/>
            <w:right w:val="none" w:sz="0" w:space="0" w:color="auto"/>
          </w:divBdr>
        </w:div>
        <w:div w:id="838155581">
          <w:marLeft w:val="1800"/>
          <w:marRight w:val="0"/>
          <w:marTop w:val="82"/>
          <w:marBottom w:val="0"/>
          <w:divBdr>
            <w:top w:val="none" w:sz="0" w:space="0" w:color="auto"/>
            <w:left w:val="none" w:sz="0" w:space="0" w:color="auto"/>
            <w:bottom w:val="none" w:sz="0" w:space="0" w:color="auto"/>
            <w:right w:val="none" w:sz="0" w:space="0" w:color="auto"/>
          </w:divBdr>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702705705">
      <w:bodyDiv w:val="1"/>
      <w:marLeft w:val="0"/>
      <w:marRight w:val="0"/>
      <w:marTop w:val="0"/>
      <w:marBottom w:val="0"/>
      <w:divBdr>
        <w:top w:val="none" w:sz="0" w:space="0" w:color="auto"/>
        <w:left w:val="none" w:sz="0" w:space="0" w:color="auto"/>
        <w:bottom w:val="none" w:sz="0" w:space="0" w:color="auto"/>
        <w:right w:val="none" w:sz="0" w:space="0" w:color="auto"/>
      </w:divBdr>
      <w:divsChild>
        <w:div w:id="1596286301">
          <w:marLeft w:val="547"/>
          <w:marRight w:val="0"/>
          <w:marTop w:val="115"/>
          <w:marBottom w:val="0"/>
          <w:divBdr>
            <w:top w:val="none" w:sz="0" w:space="0" w:color="auto"/>
            <w:left w:val="none" w:sz="0" w:space="0" w:color="auto"/>
            <w:bottom w:val="none" w:sz="0" w:space="0" w:color="auto"/>
            <w:right w:val="none" w:sz="0" w:space="0" w:color="auto"/>
          </w:divBdr>
        </w:div>
        <w:div w:id="177160616">
          <w:marLeft w:val="1166"/>
          <w:marRight w:val="0"/>
          <w:marTop w:val="96"/>
          <w:marBottom w:val="0"/>
          <w:divBdr>
            <w:top w:val="none" w:sz="0" w:space="0" w:color="auto"/>
            <w:left w:val="none" w:sz="0" w:space="0" w:color="auto"/>
            <w:bottom w:val="none" w:sz="0" w:space="0" w:color="auto"/>
            <w:right w:val="none" w:sz="0" w:space="0" w:color="auto"/>
          </w:divBdr>
        </w:div>
      </w:divsChild>
    </w:div>
    <w:div w:id="1852991272">
      <w:bodyDiv w:val="1"/>
      <w:marLeft w:val="0"/>
      <w:marRight w:val="0"/>
      <w:marTop w:val="0"/>
      <w:marBottom w:val="0"/>
      <w:divBdr>
        <w:top w:val="none" w:sz="0" w:space="0" w:color="auto"/>
        <w:left w:val="none" w:sz="0" w:space="0" w:color="auto"/>
        <w:bottom w:val="none" w:sz="0" w:space="0" w:color="auto"/>
        <w:right w:val="none" w:sz="0" w:space="0" w:color="auto"/>
      </w:divBdr>
      <w:divsChild>
        <w:div w:id="152139765">
          <w:marLeft w:val="547"/>
          <w:marRight w:val="0"/>
          <w:marTop w:val="91"/>
          <w:marBottom w:val="0"/>
          <w:divBdr>
            <w:top w:val="none" w:sz="0" w:space="0" w:color="auto"/>
            <w:left w:val="none" w:sz="0" w:space="0" w:color="auto"/>
            <w:bottom w:val="none" w:sz="0" w:space="0" w:color="auto"/>
            <w:right w:val="none" w:sz="0" w:space="0" w:color="auto"/>
          </w:divBdr>
        </w:div>
        <w:div w:id="269358120">
          <w:marLeft w:val="1166"/>
          <w:marRight w:val="0"/>
          <w:marTop w:val="77"/>
          <w:marBottom w:val="0"/>
          <w:divBdr>
            <w:top w:val="none" w:sz="0" w:space="0" w:color="auto"/>
            <w:left w:val="none" w:sz="0" w:space="0" w:color="auto"/>
            <w:bottom w:val="none" w:sz="0" w:space="0" w:color="auto"/>
            <w:right w:val="none" w:sz="0" w:space="0" w:color="auto"/>
          </w:divBdr>
        </w:div>
        <w:div w:id="510918792">
          <w:marLeft w:val="1800"/>
          <w:marRight w:val="0"/>
          <w:marTop w:val="62"/>
          <w:marBottom w:val="0"/>
          <w:divBdr>
            <w:top w:val="none" w:sz="0" w:space="0" w:color="auto"/>
            <w:left w:val="none" w:sz="0" w:space="0" w:color="auto"/>
            <w:bottom w:val="none" w:sz="0" w:space="0" w:color="auto"/>
            <w:right w:val="none" w:sz="0" w:space="0" w:color="auto"/>
          </w:divBdr>
        </w:div>
        <w:div w:id="1888643602">
          <w:marLeft w:val="2520"/>
          <w:marRight w:val="0"/>
          <w:marTop w:val="58"/>
          <w:marBottom w:val="0"/>
          <w:divBdr>
            <w:top w:val="none" w:sz="0" w:space="0" w:color="auto"/>
            <w:left w:val="none" w:sz="0" w:space="0" w:color="auto"/>
            <w:bottom w:val="none" w:sz="0" w:space="0" w:color="auto"/>
            <w:right w:val="none" w:sz="0" w:space="0" w:color="auto"/>
          </w:divBdr>
        </w:div>
        <w:div w:id="1621766693">
          <w:marLeft w:val="2520"/>
          <w:marRight w:val="0"/>
          <w:marTop w:val="58"/>
          <w:marBottom w:val="0"/>
          <w:divBdr>
            <w:top w:val="none" w:sz="0" w:space="0" w:color="auto"/>
            <w:left w:val="none" w:sz="0" w:space="0" w:color="auto"/>
            <w:bottom w:val="none" w:sz="0" w:space="0" w:color="auto"/>
            <w:right w:val="none" w:sz="0" w:space="0" w:color="auto"/>
          </w:divBdr>
        </w:div>
        <w:div w:id="1948151901">
          <w:marLeft w:val="1800"/>
          <w:marRight w:val="0"/>
          <w:marTop w:val="62"/>
          <w:marBottom w:val="0"/>
          <w:divBdr>
            <w:top w:val="none" w:sz="0" w:space="0" w:color="auto"/>
            <w:left w:val="none" w:sz="0" w:space="0" w:color="auto"/>
            <w:bottom w:val="none" w:sz="0" w:space="0" w:color="auto"/>
            <w:right w:val="none" w:sz="0" w:space="0" w:color="auto"/>
          </w:divBdr>
        </w:div>
        <w:div w:id="1642155694">
          <w:marLeft w:val="2520"/>
          <w:marRight w:val="0"/>
          <w:marTop w:val="58"/>
          <w:marBottom w:val="0"/>
          <w:divBdr>
            <w:top w:val="none" w:sz="0" w:space="0" w:color="auto"/>
            <w:left w:val="none" w:sz="0" w:space="0" w:color="auto"/>
            <w:bottom w:val="none" w:sz="0" w:space="0" w:color="auto"/>
            <w:right w:val="none" w:sz="0" w:space="0" w:color="auto"/>
          </w:divBdr>
        </w:div>
        <w:div w:id="400710769">
          <w:marLeft w:val="547"/>
          <w:marRight w:val="0"/>
          <w:marTop w:val="91"/>
          <w:marBottom w:val="0"/>
          <w:divBdr>
            <w:top w:val="none" w:sz="0" w:space="0" w:color="auto"/>
            <w:left w:val="none" w:sz="0" w:space="0" w:color="auto"/>
            <w:bottom w:val="none" w:sz="0" w:space="0" w:color="auto"/>
            <w:right w:val="none" w:sz="0" w:space="0" w:color="auto"/>
          </w:divBdr>
        </w:div>
        <w:div w:id="555816801">
          <w:marLeft w:val="547"/>
          <w:marRight w:val="0"/>
          <w:marTop w:val="91"/>
          <w:marBottom w:val="0"/>
          <w:divBdr>
            <w:top w:val="none" w:sz="0" w:space="0" w:color="auto"/>
            <w:left w:val="none" w:sz="0" w:space="0" w:color="auto"/>
            <w:bottom w:val="none" w:sz="0" w:space="0" w:color="auto"/>
            <w:right w:val="none" w:sz="0" w:space="0" w:color="auto"/>
          </w:divBdr>
        </w:div>
      </w:divsChild>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javascript:void(0);" TargetMode="Externa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07B2C5-11DA-4089-8355-91D7A2AA0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1297</TotalTime>
  <Pages>5</Pages>
  <Words>1681</Words>
  <Characters>9587</Characters>
  <Application>Microsoft Office Word</Application>
  <DocSecurity>0</DocSecurity>
  <Lines>79</Lines>
  <Paragraphs>22</Paragraphs>
  <ScaleCrop>false</ScaleCrop>
  <Company>Spreadtrum Communications</Company>
  <LinksUpToDate>false</LinksUpToDate>
  <CharactersWithSpaces>11246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 Huang (黄甦)</dc:creator>
  <cp:lastModifiedBy>Lei, Reven (雷珍珠)</cp:lastModifiedBy>
  <cp:revision>229</cp:revision>
  <cp:lastPrinted>2015-03-27T14:25:00Z</cp:lastPrinted>
  <dcterms:created xsi:type="dcterms:W3CDTF">2020-05-15T10:54:00Z</dcterms:created>
  <dcterms:modified xsi:type="dcterms:W3CDTF">2021-01-18T10:43:00Z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